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23C" w:rsidRPr="00A45988" w:rsidRDefault="005A123C" w:rsidP="005A123C">
      <w:pPr>
        <w:pStyle w:val="Subtitle"/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E5B8B7" w:themeFill="accent2" w:themeFillTint="66"/>
        <w:rPr>
          <w:b/>
          <w:i w:val="0"/>
          <w:color w:val="auto"/>
          <w:sz w:val="40"/>
          <w:szCs w:val="40"/>
          <w:lang w:val="el-GR"/>
        </w:rPr>
      </w:pPr>
      <w:r w:rsidRPr="00A45988">
        <w:rPr>
          <w:b/>
          <w:i w:val="0"/>
          <w:color w:val="auto"/>
          <w:sz w:val="40"/>
          <w:szCs w:val="40"/>
          <w:lang w:val="el-GR"/>
        </w:rPr>
        <w:t xml:space="preserve">Προκαταρκτικές Επισημάνσεις </w:t>
      </w:r>
    </w:p>
    <w:p w:rsidR="007533DA" w:rsidRPr="00A45988" w:rsidRDefault="005A123C" w:rsidP="005A123C">
      <w:pPr>
        <w:pStyle w:val="Subtitle"/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E5B8B7" w:themeFill="accent2" w:themeFillTint="66"/>
        <w:rPr>
          <w:b/>
          <w:i w:val="0"/>
          <w:color w:val="auto"/>
          <w:sz w:val="40"/>
          <w:szCs w:val="40"/>
          <w:lang w:val="el-GR"/>
        </w:rPr>
      </w:pPr>
      <w:r w:rsidRPr="00A45988">
        <w:rPr>
          <w:b/>
          <w:i w:val="0"/>
          <w:color w:val="auto"/>
          <w:sz w:val="40"/>
          <w:szCs w:val="40"/>
          <w:lang w:val="el-GR"/>
        </w:rPr>
        <w:t xml:space="preserve">Διαπιστώσεις Ανεργίας </w:t>
      </w:r>
      <w:r w:rsidR="00BD3C6C" w:rsidRPr="00A45988">
        <w:rPr>
          <w:b/>
          <w:i w:val="0"/>
          <w:color w:val="auto"/>
          <w:sz w:val="40"/>
          <w:szCs w:val="40"/>
          <w:lang w:val="el-GR"/>
        </w:rPr>
        <w:t>–</w:t>
      </w:r>
      <w:r w:rsidRPr="00A45988">
        <w:rPr>
          <w:b/>
          <w:i w:val="0"/>
          <w:color w:val="auto"/>
          <w:sz w:val="40"/>
          <w:szCs w:val="40"/>
          <w:lang w:val="el-GR"/>
        </w:rPr>
        <w:t xml:space="preserve"> </w:t>
      </w:r>
      <w:r w:rsidR="00823426">
        <w:rPr>
          <w:b/>
          <w:i w:val="0"/>
          <w:color w:val="auto"/>
          <w:sz w:val="40"/>
          <w:szCs w:val="40"/>
          <w:lang w:val="el-GR"/>
        </w:rPr>
        <w:t>Μάρτι</w:t>
      </w:r>
      <w:r w:rsidR="00C325DD">
        <w:rPr>
          <w:b/>
          <w:i w:val="0"/>
          <w:color w:val="auto"/>
          <w:sz w:val="40"/>
          <w:szCs w:val="40"/>
          <w:lang w:val="el-GR"/>
        </w:rPr>
        <w:t>ος</w:t>
      </w:r>
      <w:r w:rsidR="00D2116D" w:rsidRPr="00A45988">
        <w:rPr>
          <w:b/>
          <w:i w:val="0"/>
          <w:color w:val="auto"/>
          <w:sz w:val="40"/>
          <w:szCs w:val="40"/>
          <w:lang w:val="el-GR"/>
        </w:rPr>
        <w:t xml:space="preserve"> </w:t>
      </w:r>
      <w:r w:rsidR="00267103" w:rsidRPr="00A45988">
        <w:rPr>
          <w:b/>
          <w:i w:val="0"/>
          <w:color w:val="auto"/>
          <w:sz w:val="40"/>
          <w:szCs w:val="40"/>
          <w:lang w:val="el-GR"/>
        </w:rPr>
        <w:t>201</w:t>
      </w:r>
      <w:r w:rsidR="00C325DD">
        <w:rPr>
          <w:b/>
          <w:i w:val="0"/>
          <w:color w:val="auto"/>
          <w:sz w:val="40"/>
          <w:szCs w:val="40"/>
          <w:lang w:val="el-GR"/>
        </w:rPr>
        <w:t>9</w:t>
      </w:r>
    </w:p>
    <w:p w:rsidR="00267103" w:rsidRPr="009D5A5D" w:rsidRDefault="00267103" w:rsidP="00267103">
      <w:pPr>
        <w:rPr>
          <w:lang w:val="el-GR"/>
        </w:rPr>
      </w:pPr>
    </w:p>
    <w:p w:rsidR="008C5C74" w:rsidRPr="002D6A8E" w:rsidRDefault="008A0686" w:rsidP="00DB660D">
      <w:pPr>
        <w:pStyle w:val="ListParagraph"/>
        <w:spacing w:before="240" w:line="276" w:lineRule="auto"/>
        <w:ind w:left="0"/>
        <w:jc w:val="both"/>
        <w:rPr>
          <w:rFonts w:asciiTheme="minorHAnsi" w:hAnsiTheme="minorHAnsi" w:cs="Arial"/>
          <w:color w:val="auto"/>
          <w:spacing w:val="4"/>
          <w:sz w:val="22"/>
          <w:szCs w:val="22"/>
          <w:u w:val="single"/>
          <w:lang w:val="el-GR"/>
        </w:rPr>
      </w:pPr>
      <w:r w:rsidRPr="002D6A8E">
        <w:rPr>
          <w:rFonts w:asciiTheme="minorHAnsi" w:hAnsiTheme="minorHAnsi" w:cs="Arial"/>
          <w:color w:val="auto"/>
          <w:spacing w:val="4"/>
          <w:sz w:val="22"/>
          <w:szCs w:val="22"/>
          <w:u w:val="single"/>
          <w:lang w:val="el-GR"/>
        </w:rPr>
        <w:t xml:space="preserve">Α.  </w:t>
      </w:r>
      <w:r w:rsidR="008C5C74" w:rsidRPr="002D6A8E">
        <w:rPr>
          <w:rFonts w:asciiTheme="minorHAnsi" w:hAnsiTheme="minorHAnsi" w:cs="Arial"/>
          <w:color w:val="auto"/>
          <w:spacing w:val="4"/>
          <w:sz w:val="22"/>
          <w:szCs w:val="22"/>
          <w:u w:val="single"/>
          <w:lang w:val="el-GR"/>
        </w:rPr>
        <w:t>Ανεργία Προσαρμοσμένη στις Εποχι</w:t>
      </w:r>
      <w:r w:rsidR="004C09A6" w:rsidRPr="002D6A8E">
        <w:rPr>
          <w:rFonts w:asciiTheme="minorHAnsi" w:hAnsiTheme="minorHAnsi" w:cs="Arial"/>
          <w:color w:val="auto"/>
          <w:spacing w:val="4"/>
          <w:sz w:val="22"/>
          <w:szCs w:val="22"/>
          <w:u w:val="single"/>
          <w:lang w:val="el-GR"/>
        </w:rPr>
        <w:t>κ</w:t>
      </w:r>
      <w:r w:rsidR="008C5C74" w:rsidRPr="002D6A8E">
        <w:rPr>
          <w:rFonts w:asciiTheme="minorHAnsi" w:hAnsiTheme="minorHAnsi" w:cs="Arial"/>
          <w:color w:val="auto"/>
          <w:spacing w:val="4"/>
          <w:sz w:val="22"/>
          <w:szCs w:val="22"/>
          <w:u w:val="single"/>
          <w:lang w:val="el-GR"/>
        </w:rPr>
        <w:t>ές Διακυμάνσεις</w:t>
      </w:r>
      <w:r w:rsidR="008C5C74" w:rsidRPr="002D6A8E">
        <w:rPr>
          <w:rStyle w:val="FootnoteReference"/>
          <w:rFonts w:asciiTheme="minorHAnsi" w:hAnsiTheme="minorHAnsi" w:cs="Arial"/>
          <w:color w:val="auto"/>
          <w:spacing w:val="4"/>
          <w:sz w:val="22"/>
          <w:szCs w:val="22"/>
          <w:u w:val="single"/>
          <w:lang w:val="el-GR"/>
        </w:rPr>
        <w:footnoteReference w:id="1"/>
      </w:r>
    </w:p>
    <w:p w:rsidR="008C5C74" w:rsidRPr="002D6A8E" w:rsidRDefault="008C5C74" w:rsidP="00235E23">
      <w:pPr>
        <w:pStyle w:val="ListParagraph"/>
        <w:spacing w:after="240" w:line="276" w:lineRule="auto"/>
        <w:ind w:left="0"/>
        <w:jc w:val="both"/>
        <w:rPr>
          <w:rFonts w:asciiTheme="minorHAnsi" w:hAnsiTheme="minorHAnsi" w:cs="Arial"/>
          <w:b w:val="0"/>
          <w:bCs w:val="0"/>
          <w:color w:val="auto"/>
          <w:spacing w:val="4"/>
          <w:sz w:val="22"/>
          <w:szCs w:val="22"/>
          <w:lang w:val="el-GR"/>
        </w:rPr>
      </w:pPr>
      <w:r w:rsidRPr="002D6A8E">
        <w:rPr>
          <w:rFonts w:asciiTheme="minorHAnsi" w:hAnsiTheme="minorHAnsi" w:cs="Arial"/>
          <w:color w:val="auto"/>
          <w:spacing w:val="4"/>
          <w:sz w:val="22"/>
          <w:szCs w:val="22"/>
          <w:u w:val="single"/>
          <w:lang w:val="el-GR"/>
        </w:rPr>
        <w:t>(Πηγή: EUROSTAT)</w:t>
      </w:r>
      <w:r w:rsidR="00124068" w:rsidRPr="002D6A8E">
        <w:rPr>
          <w:rFonts w:asciiTheme="minorHAnsi" w:hAnsiTheme="minorHAnsi" w:cs="Arial"/>
          <w:color w:val="auto"/>
          <w:spacing w:val="4"/>
          <w:sz w:val="22"/>
          <w:szCs w:val="22"/>
          <w:u w:val="single"/>
          <w:lang w:val="el-GR"/>
        </w:rPr>
        <w:t xml:space="preserve"> </w:t>
      </w:r>
    </w:p>
    <w:p w:rsidR="002B3A4E" w:rsidRPr="002D6A8E" w:rsidRDefault="002B3A4E" w:rsidP="002B3A4E">
      <w:pPr>
        <w:jc w:val="both"/>
        <w:rPr>
          <w:rFonts w:ascii="Calibri" w:eastAsia="Calibri" w:hAnsi="Calibri" w:cs="Arial"/>
          <w:b/>
          <w:bCs/>
          <w:sz w:val="22"/>
          <w:szCs w:val="22"/>
          <w:lang w:val="el-GR"/>
        </w:rPr>
      </w:pPr>
      <w:r w:rsidRPr="002D6A8E">
        <w:rPr>
          <w:rFonts w:ascii="Calibri" w:eastAsia="Calibri" w:hAnsi="Calibri" w:cs="Arial"/>
          <w:sz w:val="22"/>
          <w:szCs w:val="22"/>
          <w:lang w:val="el-GR"/>
        </w:rPr>
        <w:t xml:space="preserve">Με βάση τα τελευταία διαθέσιμα στοιχεία της Ευρωπαϊκής Στατιστικής Υπηρεσίας, </w:t>
      </w:r>
      <w:r w:rsidRPr="002D6A8E">
        <w:rPr>
          <w:rFonts w:ascii="Calibri" w:eastAsia="Calibri" w:hAnsi="Calibri" w:cs="Arial"/>
          <w:sz w:val="22"/>
          <w:szCs w:val="22"/>
        </w:rPr>
        <w:t>Eurostat</w:t>
      </w:r>
      <w:r w:rsidRPr="002D6A8E">
        <w:rPr>
          <w:rFonts w:ascii="Calibri" w:eastAsia="Calibri" w:hAnsi="Calibri" w:cs="Arial"/>
          <w:sz w:val="22"/>
          <w:szCs w:val="22"/>
          <w:lang w:val="el-GR"/>
        </w:rPr>
        <w:t xml:space="preserve">, τα οποία είναι προκαταρκτικά και αποτελούν </w:t>
      </w:r>
      <w:r w:rsidR="00BA6870" w:rsidRPr="002D6A8E">
        <w:rPr>
          <w:rFonts w:ascii="Calibri" w:eastAsia="Calibri" w:hAnsi="Calibri" w:cs="Arial"/>
          <w:sz w:val="22"/>
          <w:szCs w:val="22"/>
          <w:lang w:val="el-GR"/>
        </w:rPr>
        <w:t>εκτίμηση</w:t>
      </w:r>
      <w:r w:rsidRPr="002D6A8E">
        <w:rPr>
          <w:rFonts w:ascii="Calibri" w:eastAsia="Calibri" w:hAnsi="Calibri" w:cs="Arial"/>
          <w:sz w:val="22"/>
          <w:szCs w:val="22"/>
          <w:lang w:val="el-GR"/>
        </w:rPr>
        <w:t xml:space="preserve">, κατά το μήνα </w:t>
      </w:r>
      <w:r w:rsidR="00823426">
        <w:rPr>
          <w:rFonts w:ascii="Calibri" w:eastAsia="Calibri" w:hAnsi="Calibri" w:cs="Arial"/>
          <w:i/>
          <w:sz w:val="22"/>
          <w:szCs w:val="22"/>
          <w:lang w:val="el-GR"/>
        </w:rPr>
        <w:t>Φεβρουά</w:t>
      </w:r>
      <w:r w:rsidR="00543BE9">
        <w:rPr>
          <w:rFonts w:ascii="Calibri" w:eastAsia="Calibri" w:hAnsi="Calibri" w:cs="Arial"/>
          <w:i/>
          <w:sz w:val="22"/>
          <w:szCs w:val="22"/>
          <w:lang w:val="el-GR"/>
        </w:rPr>
        <w:t>ριο</w:t>
      </w:r>
      <w:r w:rsidR="00DC1EFA" w:rsidRPr="002D6A8E">
        <w:rPr>
          <w:rFonts w:ascii="Calibri" w:eastAsia="Calibri" w:hAnsi="Calibri" w:cs="Arial"/>
          <w:i/>
          <w:sz w:val="22"/>
          <w:szCs w:val="22"/>
          <w:lang w:val="el-GR"/>
        </w:rPr>
        <w:t xml:space="preserve"> </w:t>
      </w:r>
      <w:r w:rsidR="00D40C96" w:rsidRPr="002D6A8E">
        <w:rPr>
          <w:rFonts w:ascii="Calibri" w:eastAsia="Calibri" w:hAnsi="Calibri" w:cs="Arial"/>
          <w:i/>
          <w:sz w:val="22"/>
          <w:szCs w:val="22"/>
          <w:lang w:val="el-GR"/>
        </w:rPr>
        <w:t xml:space="preserve">του </w:t>
      </w:r>
      <w:r w:rsidRPr="002D6A8E">
        <w:rPr>
          <w:rFonts w:ascii="Calibri" w:eastAsia="Calibri" w:hAnsi="Calibri" w:cs="Arial"/>
          <w:i/>
          <w:sz w:val="22"/>
          <w:szCs w:val="22"/>
          <w:lang w:val="el-GR"/>
        </w:rPr>
        <w:t>201</w:t>
      </w:r>
      <w:r w:rsidR="00E961FD" w:rsidRPr="00E961FD">
        <w:rPr>
          <w:rFonts w:ascii="Calibri" w:eastAsia="Calibri" w:hAnsi="Calibri" w:cs="Arial"/>
          <w:i/>
          <w:sz w:val="22"/>
          <w:szCs w:val="22"/>
          <w:lang w:val="el-GR"/>
        </w:rPr>
        <w:t>9</w:t>
      </w:r>
      <w:r w:rsidRPr="002D6A8E">
        <w:rPr>
          <w:rFonts w:ascii="Calibri" w:eastAsia="Calibri" w:hAnsi="Calibri" w:cs="Arial"/>
          <w:sz w:val="22"/>
          <w:szCs w:val="22"/>
          <w:lang w:val="el-GR"/>
        </w:rPr>
        <w:t xml:space="preserve"> η ανεργία </w:t>
      </w:r>
      <w:r w:rsidR="00096790" w:rsidRPr="002D6A8E">
        <w:rPr>
          <w:rFonts w:ascii="Calibri" w:eastAsia="Calibri" w:hAnsi="Calibri" w:cs="Arial"/>
          <w:sz w:val="22"/>
          <w:szCs w:val="22"/>
          <w:lang w:val="el-GR"/>
        </w:rPr>
        <w:t xml:space="preserve">στην Κύπρο </w:t>
      </w:r>
      <w:r w:rsidRPr="002D6A8E">
        <w:rPr>
          <w:rFonts w:ascii="Calibri" w:eastAsia="Calibri" w:hAnsi="Calibri" w:cs="Arial"/>
          <w:sz w:val="22"/>
          <w:szCs w:val="22"/>
          <w:lang w:val="el-GR"/>
        </w:rPr>
        <w:t xml:space="preserve">ανήλθε στο </w:t>
      </w:r>
      <w:r w:rsidR="00E961FD" w:rsidRPr="00E961FD">
        <w:rPr>
          <w:rFonts w:ascii="Calibri" w:eastAsia="Calibri" w:hAnsi="Calibri" w:cs="Arial"/>
          <w:sz w:val="22"/>
          <w:szCs w:val="22"/>
          <w:lang w:val="el-GR"/>
        </w:rPr>
        <w:t>7,</w:t>
      </w:r>
      <w:r w:rsidR="00823426">
        <w:rPr>
          <w:rFonts w:ascii="Calibri" w:eastAsia="Calibri" w:hAnsi="Calibri" w:cs="Arial"/>
          <w:sz w:val="22"/>
          <w:szCs w:val="22"/>
          <w:lang w:val="el-GR"/>
        </w:rPr>
        <w:t>1</w:t>
      </w:r>
      <w:r w:rsidR="001817AE" w:rsidRPr="002D6A8E">
        <w:rPr>
          <w:rFonts w:ascii="Calibri" w:eastAsia="Calibri" w:hAnsi="Calibri" w:cs="Arial"/>
          <w:b/>
          <w:sz w:val="22"/>
          <w:szCs w:val="22"/>
          <w:lang w:val="el-GR"/>
        </w:rPr>
        <w:t>%</w:t>
      </w:r>
      <w:r w:rsidRPr="002D6A8E">
        <w:rPr>
          <w:rFonts w:ascii="Calibri" w:eastAsia="Calibri" w:hAnsi="Calibri" w:cs="Arial"/>
          <w:sz w:val="22"/>
          <w:szCs w:val="22"/>
          <w:lang w:val="el-GR"/>
        </w:rPr>
        <w:t xml:space="preserve"> </w:t>
      </w:r>
      <w:r w:rsidR="009F60DE" w:rsidRPr="002D6A8E">
        <w:rPr>
          <w:rFonts w:ascii="Calibri" w:eastAsia="Calibri" w:hAnsi="Calibri" w:cs="Arial"/>
          <w:sz w:val="22"/>
          <w:szCs w:val="22"/>
          <w:lang w:val="el-GR"/>
        </w:rPr>
        <w:t xml:space="preserve">παρουσιάζοντας μείωση κατά </w:t>
      </w:r>
      <w:r w:rsidR="00E961FD" w:rsidRPr="00E961FD">
        <w:rPr>
          <w:rFonts w:ascii="Calibri" w:eastAsia="Calibri" w:hAnsi="Calibri" w:cs="Arial"/>
          <w:sz w:val="22"/>
          <w:szCs w:val="22"/>
          <w:lang w:val="el-GR"/>
        </w:rPr>
        <w:t>2,</w:t>
      </w:r>
      <w:r w:rsidR="00823426">
        <w:rPr>
          <w:rFonts w:ascii="Calibri" w:eastAsia="Calibri" w:hAnsi="Calibri" w:cs="Arial"/>
          <w:sz w:val="22"/>
          <w:szCs w:val="22"/>
          <w:lang w:val="el-GR"/>
        </w:rPr>
        <w:t>3</w:t>
      </w:r>
      <w:r w:rsidRPr="002D6A8E">
        <w:rPr>
          <w:rFonts w:ascii="Calibri" w:eastAsia="Calibri" w:hAnsi="Calibri" w:cs="Arial"/>
          <w:sz w:val="22"/>
          <w:szCs w:val="22"/>
          <w:lang w:val="el-GR"/>
        </w:rPr>
        <w:t xml:space="preserve"> ποσοστιαί</w:t>
      </w:r>
      <w:r w:rsidR="00096790" w:rsidRPr="002D6A8E">
        <w:rPr>
          <w:rFonts w:ascii="Calibri" w:eastAsia="Calibri" w:hAnsi="Calibri" w:cs="Arial"/>
          <w:sz w:val="22"/>
          <w:szCs w:val="22"/>
          <w:lang w:val="el-GR"/>
        </w:rPr>
        <w:t>ες</w:t>
      </w:r>
      <w:r w:rsidRPr="002D6A8E">
        <w:rPr>
          <w:rFonts w:ascii="Calibri" w:eastAsia="Calibri" w:hAnsi="Calibri" w:cs="Arial"/>
          <w:sz w:val="22"/>
          <w:szCs w:val="22"/>
          <w:lang w:val="el-GR"/>
        </w:rPr>
        <w:t xml:space="preserve"> μονάδ</w:t>
      </w:r>
      <w:r w:rsidR="00096790" w:rsidRPr="002D6A8E">
        <w:rPr>
          <w:rFonts w:ascii="Calibri" w:eastAsia="Calibri" w:hAnsi="Calibri" w:cs="Arial"/>
          <w:sz w:val="22"/>
          <w:szCs w:val="22"/>
          <w:lang w:val="el-GR"/>
        </w:rPr>
        <w:t>ες</w:t>
      </w:r>
      <w:r w:rsidRPr="002D6A8E">
        <w:rPr>
          <w:rFonts w:ascii="Calibri" w:eastAsia="Calibri" w:hAnsi="Calibri" w:cs="Arial"/>
          <w:sz w:val="22"/>
          <w:szCs w:val="22"/>
          <w:lang w:val="el-GR"/>
        </w:rPr>
        <w:t xml:space="preserve"> σε σχέση με τον ίδιο μήνα πέρσι (</w:t>
      </w:r>
      <w:r w:rsidR="00823426">
        <w:rPr>
          <w:rFonts w:ascii="Calibri" w:eastAsia="Calibri" w:hAnsi="Calibri" w:cs="Arial"/>
          <w:sz w:val="22"/>
          <w:szCs w:val="22"/>
          <w:lang w:val="el-GR"/>
        </w:rPr>
        <w:t>9,4</w:t>
      </w:r>
      <w:r w:rsidRPr="002D6A8E">
        <w:rPr>
          <w:rFonts w:ascii="Calibri" w:eastAsia="Calibri" w:hAnsi="Calibri" w:cs="Arial"/>
          <w:sz w:val="22"/>
          <w:szCs w:val="22"/>
          <w:lang w:val="el-GR"/>
        </w:rPr>
        <w:t>%). Σε σύγκριση με το</w:t>
      </w:r>
      <w:r w:rsidR="007F2610" w:rsidRPr="002D6A8E">
        <w:rPr>
          <w:rFonts w:ascii="Calibri" w:eastAsia="Calibri" w:hAnsi="Calibri" w:cs="Arial"/>
          <w:sz w:val="22"/>
          <w:szCs w:val="22"/>
          <w:lang w:val="el-GR"/>
        </w:rPr>
        <w:t>ν</w:t>
      </w:r>
      <w:r w:rsidRPr="002D6A8E">
        <w:rPr>
          <w:rFonts w:ascii="Calibri" w:eastAsia="Calibri" w:hAnsi="Calibri" w:cs="Arial"/>
          <w:sz w:val="22"/>
          <w:szCs w:val="22"/>
          <w:lang w:val="el-GR"/>
        </w:rPr>
        <w:t xml:space="preserve"> προηγούμενο</w:t>
      </w:r>
      <w:r w:rsidR="00BE105E" w:rsidRPr="002D6A8E">
        <w:rPr>
          <w:rFonts w:ascii="Calibri" w:eastAsia="Calibri" w:hAnsi="Calibri" w:cs="Arial"/>
          <w:sz w:val="22"/>
          <w:szCs w:val="22"/>
          <w:lang w:val="el-GR"/>
        </w:rPr>
        <w:t xml:space="preserve"> </w:t>
      </w:r>
      <w:r w:rsidRPr="002D6A8E">
        <w:rPr>
          <w:rFonts w:ascii="Calibri" w:eastAsia="Calibri" w:hAnsi="Calibri" w:cs="Arial"/>
          <w:sz w:val="22"/>
          <w:szCs w:val="22"/>
          <w:lang w:val="el-GR"/>
        </w:rPr>
        <w:t>μήν</w:t>
      </w:r>
      <w:r w:rsidR="007F2610" w:rsidRPr="002D6A8E">
        <w:rPr>
          <w:rFonts w:ascii="Calibri" w:eastAsia="Calibri" w:hAnsi="Calibri" w:cs="Arial"/>
          <w:sz w:val="22"/>
          <w:szCs w:val="22"/>
          <w:lang w:val="el-GR"/>
        </w:rPr>
        <w:t xml:space="preserve">α, </w:t>
      </w:r>
      <w:r w:rsidR="00823426">
        <w:rPr>
          <w:rFonts w:ascii="Calibri" w:eastAsia="Calibri" w:hAnsi="Calibri" w:cs="Arial"/>
          <w:sz w:val="22"/>
          <w:szCs w:val="22"/>
          <w:lang w:val="el-GR"/>
        </w:rPr>
        <w:t>Ιανουάριο 2019</w:t>
      </w:r>
      <w:r w:rsidR="007F2610" w:rsidRPr="002D6A8E">
        <w:rPr>
          <w:rFonts w:ascii="Calibri" w:eastAsia="Calibri" w:hAnsi="Calibri" w:cs="Arial"/>
          <w:sz w:val="22"/>
          <w:szCs w:val="22"/>
          <w:lang w:val="el-GR"/>
        </w:rPr>
        <w:t>,</w:t>
      </w:r>
      <w:r w:rsidRPr="002D6A8E">
        <w:rPr>
          <w:rFonts w:ascii="Calibri" w:eastAsia="Calibri" w:hAnsi="Calibri" w:cs="Arial"/>
          <w:sz w:val="22"/>
          <w:szCs w:val="22"/>
          <w:lang w:val="el-GR"/>
        </w:rPr>
        <w:t xml:space="preserve"> το ποσοστό </w:t>
      </w:r>
      <w:r w:rsidR="004772F2" w:rsidRPr="002D6A8E">
        <w:rPr>
          <w:rFonts w:ascii="Calibri" w:eastAsia="Calibri" w:hAnsi="Calibri" w:cs="Arial"/>
          <w:sz w:val="22"/>
          <w:szCs w:val="22"/>
          <w:lang w:val="el-GR"/>
        </w:rPr>
        <w:t xml:space="preserve">ανεργίας </w:t>
      </w:r>
      <w:r w:rsidR="00C85868" w:rsidRPr="002D6A8E">
        <w:rPr>
          <w:rFonts w:ascii="Calibri" w:eastAsia="Calibri" w:hAnsi="Calibri" w:cs="Arial"/>
          <w:sz w:val="22"/>
          <w:szCs w:val="22"/>
          <w:lang w:val="el-GR"/>
        </w:rPr>
        <w:t>μειώθηκε</w:t>
      </w:r>
      <w:r w:rsidR="00D260F6" w:rsidRPr="002D6A8E">
        <w:rPr>
          <w:rFonts w:ascii="Calibri" w:eastAsia="Calibri" w:hAnsi="Calibri" w:cs="Arial"/>
          <w:sz w:val="22"/>
          <w:szCs w:val="22"/>
          <w:lang w:val="el-GR"/>
        </w:rPr>
        <w:t xml:space="preserve"> κατά 0,</w:t>
      </w:r>
      <w:r w:rsidR="00823426">
        <w:rPr>
          <w:rFonts w:ascii="Calibri" w:eastAsia="Calibri" w:hAnsi="Calibri" w:cs="Arial"/>
          <w:sz w:val="22"/>
          <w:szCs w:val="22"/>
          <w:lang w:val="el-GR"/>
        </w:rPr>
        <w:t>2</w:t>
      </w:r>
      <w:r w:rsidR="004772F2" w:rsidRPr="002D6A8E">
        <w:rPr>
          <w:rFonts w:ascii="Calibri" w:eastAsia="Calibri" w:hAnsi="Calibri" w:cs="Arial"/>
          <w:sz w:val="22"/>
          <w:szCs w:val="22"/>
          <w:lang w:val="el-GR"/>
        </w:rPr>
        <w:t xml:space="preserve"> ποσοστιαία μονάδα</w:t>
      </w:r>
      <w:r w:rsidR="00D96D5F" w:rsidRPr="002D6A8E">
        <w:rPr>
          <w:rFonts w:ascii="Calibri" w:eastAsia="Calibri" w:hAnsi="Calibri" w:cs="Arial"/>
          <w:sz w:val="22"/>
          <w:szCs w:val="22"/>
          <w:lang w:val="el-GR"/>
        </w:rPr>
        <w:t xml:space="preserve">. </w:t>
      </w:r>
      <w:r w:rsidR="00921803" w:rsidRPr="002D6A8E">
        <w:rPr>
          <w:rFonts w:ascii="Calibri" w:eastAsia="Calibri" w:hAnsi="Calibri" w:cs="Arial"/>
          <w:sz w:val="22"/>
          <w:szCs w:val="22"/>
          <w:lang w:val="el-GR"/>
        </w:rPr>
        <w:t>Το επίπεδο ανεργίας</w:t>
      </w:r>
      <w:r w:rsidR="00722E81" w:rsidRPr="002D6A8E">
        <w:rPr>
          <w:rFonts w:ascii="Calibri" w:eastAsia="Calibri" w:hAnsi="Calibri" w:cs="Arial"/>
          <w:sz w:val="22"/>
          <w:szCs w:val="22"/>
          <w:lang w:val="el-GR"/>
        </w:rPr>
        <w:t xml:space="preserve"> στην </w:t>
      </w:r>
      <w:r w:rsidR="00921803" w:rsidRPr="002D6A8E">
        <w:rPr>
          <w:rFonts w:ascii="Calibri" w:eastAsia="Calibri" w:hAnsi="Calibri" w:cs="Arial"/>
          <w:sz w:val="22"/>
          <w:szCs w:val="22"/>
          <w:lang w:val="el-GR"/>
        </w:rPr>
        <w:t>Ευρωζώνη (ΕΑ 19)</w:t>
      </w:r>
      <w:bookmarkStart w:id="0" w:name="_GoBack"/>
      <w:bookmarkEnd w:id="0"/>
      <w:r w:rsidR="00722E81" w:rsidRPr="002D6A8E">
        <w:rPr>
          <w:rFonts w:ascii="Calibri" w:eastAsia="Calibri" w:hAnsi="Calibri" w:cs="Arial"/>
          <w:sz w:val="22"/>
          <w:szCs w:val="22"/>
          <w:lang w:val="el-GR"/>
        </w:rPr>
        <w:t xml:space="preserve"> έφτασε στο </w:t>
      </w:r>
      <w:r w:rsidR="00C85868" w:rsidRPr="002D6A8E">
        <w:rPr>
          <w:rFonts w:ascii="Calibri" w:eastAsia="Calibri" w:hAnsi="Calibri" w:cs="Arial"/>
          <w:sz w:val="22"/>
          <w:szCs w:val="22"/>
          <w:lang w:val="el-GR"/>
        </w:rPr>
        <w:t>7,</w:t>
      </w:r>
      <w:r w:rsidR="00E961FD">
        <w:rPr>
          <w:rFonts w:ascii="Calibri" w:eastAsia="Calibri" w:hAnsi="Calibri" w:cs="Arial"/>
          <w:sz w:val="22"/>
          <w:szCs w:val="22"/>
          <w:lang w:val="el-GR"/>
        </w:rPr>
        <w:t>8</w:t>
      </w:r>
      <w:r w:rsidR="00722E81" w:rsidRPr="002D6A8E">
        <w:rPr>
          <w:rFonts w:ascii="Calibri" w:eastAsia="Calibri" w:hAnsi="Calibri" w:cs="Arial"/>
          <w:sz w:val="22"/>
          <w:szCs w:val="22"/>
          <w:lang w:val="el-GR"/>
        </w:rPr>
        <w:t xml:space="preserve">% τον </w:t>
      </w:r>
      <w:r w:rsidR="00823426">
        <w:rPr>
          <w:rFonts w:ascii="Calibri" w:eastAsia="Calibri" w:hAnsi="Calibri" w:cs="Arial"/>
          <w:sz w:val="22"/>
          <w:szCs w:val="22"/>
          <w:lang w:val="el-GR"/>
        </w:rPr>
        <w:t>Φεβρουά</w:t>
      </w:r>
      <w:r w:rsidR="00C85868" w:rsidRPr="002D6A8E">
        <w:rPr>
          <w:rFonts w:ascii="Calibri" w:eastAsia="Calibri" w:hAnsi="Calibri" w:cs="Arial"/>
          <w:sz w:val="22"/>
          <w:szCs w:val="22"/>
          <w:lang w:val="el-GR"/>
        </w:rPr>
        <w:t>ριο</w:t>
      </w:r>
      <w:r w:rsidR="00722E81" w:rsidRPr="002D6A8E">
        <w:rPr>
          <w:rFonts w:ascii="Calibri" w:eastAsia="Calibri" w:hAnsi="Calibri" w:cs="Arial"/>
          <w:sz w:val="22"/>
          <w:szCs w:val="22"/>
          <w:lang w:val="el-GR"/>
        </w:rPr>
        <w:t xml:space="preserve"> του 201</w:t>
      </w:r>
      <w:r w:rsidR="00E961FD">
        <w:rPr>
          <w:rFonts w:ascii="Calibri" w:eastAsia="Calibri" w:hAnsi="Calibri" w:cs="Arial"/>
          <w:sz w:val="22"/>
          <w:szCs w:val="22"/>
          <w:lang w:val="el-GR"/>
        </w:rPr>
        <w:t>9</w:t>
      </w:r>
      <w:r w:rsidR="00DE0AB6" w:rsidRPr="002D6A8E">
        <w:rPr>
          <w:rFonts w:ascii="Calibri" w:eastAsia="Calibri" w:hAnsi="Calibri" w:cs="Arial"/>
          <w:sz w:val="22"/>
          <w:szCs w:val="22"/>
          <w:lang w:val="el-GR"/>
        </w:rPr>
        <w:t xml:space="preserve"> καταγράφοντας το χαμηλότερο ποσοστό ανεργίας από τον </w:t>
      </w:r>
      <w:r w:rsidR="00C85868" w:rsidRPr="002D6A8E">
        <w:rPr>
          <w:rFonts w:ascii="Calibri" w:eastAsia="Calibri" w:hAnsi="Calibri" w:cs="Arial"/>
          <w:sz w:val="22"/>
          <w:szCs w:val="22"/>
          <w:lang w:val="el-GR"/>
        </w:rPr>
        <w:t>Οκτώβριο</w:t>
      </w:r>
      <w:r w:rsidR="00DE0AB6" w:rsidRPr="002D6A8E">
        <w:rPr>
          <w:rFonts w:ascii="Calibri" w:eastAsia="Calibri" w:hAnsi="Calibri" w:cs="Arial"/>
          <w:sz w:val="22"/>
          <w:szCs w:val="22"/>
          <w:lang w:val="el-GR"/>
        </w:rPr>
        <w:t xml:space="preserve"> του 2008</w:t>
      </w:r>
      <w:r w:rsidR="00921803" w:rsidRPr="002D6A8E">
        <w:rPr>
          <w:rFonts w:ascii="Calibri" w:eastAsia="Calibri" w:hAnsi="Calibri" w:cs="Arial"/>
          <w:sz w:val="22"/>
          <w:szCs w:val="22"/>
          <w:lang w:val="el-GR"/>
        </w:rPr>
        <w:t xml:space="preserve">. </w:t>
      </w:r>
    </w:p>
    <w:p w:rsidR="003C61A1" w:rsidRPr="002D6A8E" w:rsidRDefault="00921803" w:rsidP="00921803">
      <w:pPr>
        <w:pStyle w:val="ListParagraph"/>
        <w:tabs>
          <w:tab w:val="left" w:pos="4150"/>
        </w:tabs>
        <w:spacing w:line="276" w:lineRule="auto"/>
        <w:ind w:left="0"/>
        <w:jc w:val="both"/>
        <w:rPr>
          <w:rFonts w:asciiTheme="minorHAnsi" w:hAnsiTheme="minorHAnsi" w:cs="Arial"/>
          <w:b w:val="0"/>
          <w:bCs w:val="0"/>
          <w:color w:val="auto"/>
          <w:sz w:val="8"/>
          <w:szCs w:val="8"/>
          <w:lang w:val="el-GR"/>
        </w:rPr>
      </w:pPr>
      <w:r w:rsidRPr="002D6A8E">
        <w:rPr>
          <w:rFonts w:asciiTheme="minorHAnsi" w:hAnsiTheme="minorHAnsi" w:cs="Arial"/>
          <w:b w:val="0"/>
          <w:bCs w:val="0"/>
          <w:color w:val="auto"/>
          <w:sz w:val="8"/>
          <w:szCs w:val="8"/>
          <w:lang w:val="el-GR"/>
        </w:rPr>
        <w:tab/>
      </w:r>
    </w:p>
    <w:p w:rsidR="001731B4" w:rsidRPr="00823426" w:rsidRDefault="001731B4" w:rsidP="001731B4">
      <w:pPr>
        <w:spacing w:after="0"/>
        <w:jc w:val="both"/>
        <w:rPr>
          <w:rFonts w:ascii="Calibri" w:eastAsia="Calibri" w:hAnsi="Calibri" w:cs="Arial"/>
          <w:bCs/>
          <w:sz w:val="22"/>
          <w:szCs w:val="22"/>
          <w:lang w:val="el-GR"/>
        </w:rPr>
      </w:pPr>
      <w:r w:rsidRPr="002D6A8E">
        <w:rPr>
          <w:rFonts w:ascii="Calibri" w:eastAsia="Calibri" w:hAnsi="Calibri" w:cs="Arial"/>
          <w:bCs/>
          <w:sz w:val="22"/>
          <w:szCs w:val="22"/>
          <w:lang w:val="el-GR"/>
        </w:rPr>
        <w:t xml:space="preserve">Η ανεργία των νέων </w:t>
      </w:r>
      <w:r w:rsidR="00313830" w:rsidRPr="002D6A8E">
        <w:rPr>
          <w:rFonts w:ascii="Calibri" w:eastAsia="Calibri" w:hAnsi="Calibri" w:cs="Arial"/>
          <w:bCs/>
          <w:sz w:val="22"/>
          <w:szCs w:val="22"/>
          <w:lang w:val="el-GR"/>
        </w:rPr>
        <w:t>15-24</w:t>
      </w:r>
      <w:r w:rsidRPr="002D6A8E">
        <w:rPr>
          <w:rFonts w:ascii="Calibri" w:eastAsia="Calibri" w:hAnsi="Calibri" w:cs="Arial"/>
          <w:bCs/>
          <w:sz w:val="22"/>
          <w:szCs w:val="22"/>
          <w:lang w:val="el-GR"/>
        </w:rPr>
        <w:t xml:space="preserve"> ετών </w:t>
      </w:r>
      <w:r w:rsidR="00421F8B" w:rsidRPr="002D6A8E">
        <w:rPr>
          <w:rFonts w:ascii="Calibri" w:eastAsia="Calibri" w:hAnsi="Calibri" w:cs="Arial"/>
          <w:bCs/>
          <w:sz w:val="22"/>
          <w:szCs w:val="22"/>
          <w:lang w:val="el-GR"/>
        </w:rPr>
        <w:t>μειώθηκε</w:t>
      </w:r>
      <w:r w:rsidRPr="002D6A8E">
        <w:rPr>
          <w:rFonts w:ascii="Calibri" w:eastAsia="Calibri" w:hAnsi="Calibri" w:cs="Arial"/>
          <w:bCs/>
          <w:sz w:val="22"/>
          <w:szCs w:val="22"/>
          <w:lang w:val="el-GR"/>
        </w:rPr>
        <w:t xml:space="preserve"> στο </w:t>
      </w:r>
      <w:r w:rsidR="00E961FD">
        <w:rPr>
          <w:rFonts w:ascii="Calibri" w:eastAsia="Calibri" w:hAnsi="Calibri" w:cs="Arial"/>
          <w:bCs/>
          <w:sz w:val="22"/>
          <w:szCs w:val="22"/>
          <w:lang w:val="el-GR"/>
        </w:rPr>
        <w:t>20,</w:t>
      </w:r>
      <w:r w:rsidR="00823426">
        <w:rPr>
          <w:rFonts w:ascii="Calibri" w:eastAsia="Calibri" w:hAnsi="Calibri" w:cs="Arial"/>
          <w:bCs/>
          <w:sz w:val="22"/>
          <w:szCs w:val="22"/>
          <w:lang w:val="el-GR"/>
        </w:rPr>
        <w:t>2</w:t>
      </w:r>
      <w:r w:rsidRPr="002D6A8E">
        <w:rPr>
          <w:rFonts w:ascii="Calibri" w:eastAsia="Calibri" w:hAnsi="Calibri" w:cs="Arial"/>
          <w:bCs/>
          <w:sz w:val="22"/>
          <w:szCs w:val="22"/>
          <w:lang w:val="el-GR"/>
        </w:rPr>
        <w:t xml:space="preserve">% </w:t>
      </w:r>
      <w:r w:rsidR="00DE6668" w:rsidRPr="002D6A8E">
        <w:rPr>
          <w:rFonts w:ascii="Calibri" w:eastAsia="Calibri" w:hAnsi="Calibri" w:cs="Arial"/>
          <w:bCs/>
          <w:sz w:val="22"/>
          <w:szCs w:val="22"/>
          <w:lang w:val="el-GR"/>
        </w:rPr>
        <w:t>το</w:t>
      </w:r>
      <w:r w:rsidR="00F026C7" w:rsidRPr="002D6A8E">
        <w:rPr>
          <w:rFonts w:ascii="Calibri" w:eastAsia="Calibri" w:hAnsi="Calibri" w:cs="Arial"/>
          <w:bCs/>
          <w:sz w:val="22"/>
          <w:szCs w:val="22"/>
          <w:lang w:val="el-GR"/>
        </w:rPr>
        <w:t xml:space="preserve">ν </w:t>
      </w:r>
      <w:r w:rsidR="00E961FD">
        <w:rPr>
          <w:rFonts w:ascii="Calibri" w:eastAsia="Calibri" w:hAnsi="Calibri" w:cs="Arial"/>
          <w:bCs/>
          <w:sz w:val="22"/>
          <w:szCs w:val="22"/>
          <w:lang w:val="el-GR"/>
        </w:rPr>
        <w:t>Δεκέμβρ</w:t>
      </w:r>
      <w:r w:rsidR="00C85868" w:rsidRPr="002D6A8E">
        <w:rPr>
          <w:rFonts w:ascii="Calibri" w:eastAsia="Calibri" w:hAnsi="Calibri" w:cs="Arial"/>
          <w:bCs/>
          <w:sz w:val="22"/>
          <w:szCs w:val="22"/>
          <w:lang w:val="el-GR"/>
        </w:rPr>
        <w:t>ιο</w:t>
      </w:r>
      <w:r w:rsidR="007E46E7" w:rsidRPr="002D6A8E">
        <w:rPr>
          <w:rFonts w:ascii="Calibri" w:eastAsia="Calibri" w:hAnsi="Calibri" w:cs="Arial"/>
          <w:bCs/>
          <w:sz w:val="22"/>
          <w:szCs w:val="22"/>
          <w:lang w:val="el-GR"/>
        </w:rPr>
        <w:t xml:space="preserve"> του</w:t>
      </w:r>
      <w:r w:rsidR="00183892" w:rsidRPr="002D6A8E">
        <w:rPr>
          <w:rFonts w:ascii="Calibri" w:eastAsia="Calibri" w:hAnsi="Calibri" w:cs="Arial"/>
          <w:bCs/>
          <w:sz w:val="22"/>
          <w:szCs w:val="22"/>
          <w:lang w:val="el-GR"/>
        </w:rPr>
        <w:t xml:space="preserve"> 201</w:t>
      </w:r>
      <w:r w:rsidR="00DC1EFA" w:rsidRPr="002D6A8E">
        <w:rPr>
          <w:rFonts w:ascii="Calibri" w:eastAsia="Calibri" w:hAnsi="Calibri" w:cs="Arial"/>
          <w:bCs/>
          <w:sz w:val="22"/>
          <w:szCs w:val="22"/>
          <w:lang w:val="el-GR"/>
        </w:rPr>
        <w:t>8</w:t>
      </w:r>
      <w:r w:rsidR="00183892" w:rsidRPr="002D6A8E">
        <w:rPr>
          <w:rFonts w:ascii="Calibri" w:eastAsia="Calibri" w:hAnsi="Calibri" w:cs="Arial"/>
          <w:bCs/>
          <w:sz w:val="22"/>
          <w:szCs w:val="22"/>
          <w:lang w:val="el-GR"/>
        </w:rPr>
        <w:t xml:space="preserve"> </w:t>
      </w:r>
      <w:r w:rsidR="00D40C96" w:rsidRPr="002D6A8E">
        <w:rPr>
          <w:rFonts w:ascii="Calibri" w:eastAsia="Calibri" w:hAnsi="Calibri" w:cs="Arial"/>
          <w:bCs/>
          <w:i/>
          <w:sz w:val="22"/>
          <w:szCs w:val="22"/>
          <w:lang w:val="el-GR"/>
        </w:rPr>
        <w:t>(δεν υπάρχουν νεότερα στοιχεία)</w:t>
      </w:r>
      <w:r w:rsidR="00042CEC" w:rsidRPr="002D6A8E">
        <w:rPr>
          <w:rFonts w:ascii="Calibri" w:eastAsia="Calibri" w:hAnsi="Calibri" w:cs="Arial"/>
          <w:bCs/>
          <w:sz w:val="22"/>
          <w:szCs w:val="22"/>
          <w:lang w:val="el-GR"/>
        </w:rPr>
        <w:t>.</w:t>
      </w:r>
      <w:r w:rsidRPr="002D6A8E">
        <w:rPr>
          <w:rFonts w:ascii="Calibri" w:eastAsia="Calibri" w:hAnsi="Calibri" w:cs="Arial"/>
          <w:bCs/>
          <w:sz w:val="22"/>
          <w:szCs w:val="22"/>
          <w:lang w:val="el-GR"/>
        </w:rPr>
        <w:t xml:space="preserve"> </w:t>
      </w:r>
    </w:p>
    <w:p w:rsidR="003C61A1" w:rsidRPr="002D6A8E" w:rsidRDefault="003C61A1" w:rsidP="003C61A1">
      <w:pPr>
        <w:pStyle w:val="ListParagraph"/>
        <w:spacing w:line="276" w:lineRule="auto"/>
        <w:ind w:left="0"/>
        <w:jc w:val="both"/>
        <w:rPr>
          <w:rFonts w:asciiTheme="minorHAnsi" w:hAnsiTheme="minorHAnsi" w:cs="Arial"/>
          <w:b w:val="0"/>
          <w:bCs w:val="0"/>
          <w:color w:val="auto"/>
          <w:sz w:val="16"/>
          <w:szCs w:val="16"/>
          <w:lang w:val="el-GR"/>
        </w:rPr>
      </w:pPr>
    </w:p>
    <w:p w:rsidR="002B3A4E" w:rsidRPr="002D6A8E" w:rsidRDefault="00520BA4" w:rsidP="002B3A4E">
      <w:pPr>
        <w:jc w:val="both"/>
        <w:rPr>
          <w:rFonts w:ascii="Calibri" w:eastAsia="Calibri" w:hAnsi="Calibri" w:cs="Arial"/>
          <w:sz w:val="22"/>
          <w:szCs w:val="22"/>
          <w:lang w:val="el-GR"/>
        </w:rPr>
      </w:pPr>
      <w:r w:rsidRPr="002D6A8E">
        <w:rPr>
          <w:rFonts w:ascii="Calibri" w:eastAsia="Calibri" w:hAnsi="Calibri" w:cs="Arial"/>
          <w:sz w:val="22"/>
          <w:szCs w:val="22"/>
          <w:lang w:val="el-GR"/>
        </w:rPr>
        <w:t>Τον</w:t>
      </w:r>
      <w:r w:rsidR="00FD0A80" w:rsidRPr="002D6A8E">
        <w:rPr>
          <w:rFonts w:ascii="Calibri" w:eastAsia="Calibri" w:hAnsi="Calibri" w:cs="Arial"/>
          <w:sz w:val="22"/>
          <w:szCs w:val="22"/>
          <w:lang w:val="el-GR"/>
        </w:rPr>
        <w:t xml:space="preserve"> </w:t>
      </w:r>
      <w:r w:rsidR="00823426">
        <w:rPr>
          <w:rFonts w:ascii="Calibri" w:eastAsia="Calibri" w:hAnsi="Calibri" w:cs="Arial"/>
          <w:sz w:val="22"/>
          <w:szCs w:val="22"/>
          <w:lang w:val="el-GR"/>
        </w:rPr>
        <w:t>Φεβρουάριο</w:t>
      </w:r>
      <w:r w:rsidR="00BE105E" w:rsidRPr="002D6A8E">
        <w:rPr>
          <w:rFonts w:ascii="Calibri" w:eastAsia="Calibri" w:hAnsi="Calibri" w:cs="Arial"/>
          <w:bCs/>
          <w:sz w:val="22"/>
          <w:szCs w:val="22"/>
          <w:lang w:val="el-GR"/>
        </w:rPr>
        <w:t xml:space="preserve"> </w:t>
      </w:r>
      <w:r w:rsidR="00FD0A80" w:rsidRPr="002D6A8E">
        <w:rPr>
          <w:rFonts w:ascii="Calibri" w:eastAsia="Calibri" w:hAnsi="Calibri" w:cs="Arial"/>
          <w:sz w:val="22"/>
          <w:szCs w:val="22"/>
          <w:lang w:val="el-GR"/>
        </w:rPr>
        <w:t>του</w:t>
      </w:r>
      <w:r w:rsidRPr="002D6A8E">
        <w:rPr>
          <w:rFonts w:ascii="Calibri" w:eastAsia="Calibri" w:hAnsi="Calibri" w:cs="Arial"/>
          <w:sz w:val="22"/>
          <w:szCs w:val="22"/>
          <w:lang w:val="el-GR"/>
        </w:rPr>
        <w:t xml:space="preserve"> </w:t>
      </w:r>
      <w:r w:rsidR="00BE105E" w:rsidRPr="002D6A8E">
        <w:rPr>
          <w:rFonts w:ascii="Calibri" w:eastAsia="Calibri" w:hAnsi="Calibri" w:cs="Arial"/>
          <w:sz w:val="22"/>
          <w:szCs w:val="22"/>
          <w:lang w:val="el-GR"/>
        </w:rPr>
        <w:t>201</w:t>
      </w:r>
      <w:r w:rsidR="008276A9">
        <w:rPr>
          <w:rFonts w:ascii="Calibri" w:eastAsia="Calibri" w:hAnsi="Calibri" w:cs="Arial"/>
          <w:sz w:val="22"/>
          <w:szCs w:val="22"/>
          <w:lang w:val="el-GR"/>
        </w:rPr>
        <w:t>9</w:t>
      </w:r>
      <w:r w:rsidR="002B3A4E" w:rsidRPr="002D6A8E">
        <w:rPr>
          <w:rFonts w:ascii="Calibri" w:eastAsia="Calibri" w:hAnsi="Calibri" w:cs="Arial"/>
          <w:sz w:val="22"/>
          <w:szCs w:val="22"/>
          <w:lang w:val="el-GR"/>
        </w:rPr>
        <w:t xml:space="preserve"> ο μέσος όρος στην Ευρώπη (</w:t>
      </w:r>
      <w:r w:rsidR="002B3A4E" w:rsidRPr="002D6A8E">
        <w:rPr>
          <w:rFonts w:ascii="Calibri" w:eastAsia="Calibri" w:hAnsi="Calibri" w:cs="Arial"/>
          <w:sz w:val="22"/>
          <w:szCs w:val="22"/>
        </w:rPr>
        <w:t>EU</w:t>
      </w:r>
      <w:r w:rsidR="002B3A4E" w:rsidRPr="002D6A8E">
        <w:rPr>
          <w:rFonts w:ascii="Calibri" w:eastAsia="Calibri" w:hAnsi="Calibri" w:cs="Arial"/>
          <w:sz w:val="22"/>
          <w:szCs w:val="22"/>
          <w:lang w:val="el-GR"/>
        </w:rPr>
        <w:t xml:space="preserve"> 28) </w:t>
      </w:r>
      <w:r w:rsidR="00D44829" w:rsidRPr="002D6A8E">
        <w:rPr>
          <w:rFonts w:ascii="Calibri" w:eastAsia="Calibri" w:hAnsi="Calibri" w:cs="Arial"/>
          <w:sz w:val="22"/>
          <w:szCs w:val="22"/>
          <w:lang w:val="el-GR"/>
        </w:rPr>
        <w:t>έφτασε</w:t>
      </w:r>
      <w:r w:rsidR="002B3A4E" w:rsidRPr="002D6A8E">
        <w:rPr>
          <w:rFonts w:ascii="Calibri" w:eastAsia="Calibri" w:hAnsi="Calibri" w:cs="Arial"/>
          <w:sz w:val="22"/>
          <w:szCs w:val="22"/>
          <w:lang w:val="el-GR"/>
        </w:rPr>
        <w:t xml:space="preserve"> στο </w:t>
      </w:r>
      <w:r w:rsidR="00722E81" w:rsidRPr="002D6A8E">
        <w:rPr>
          <w:rFonts w:ascii="Calibri" w:eastAsia="Calibri" w:hAnsi="Calibri" w:cs="Arial"/>
          <w:sz w:val="22"/>
          <w:szCs w:val="22"/>
          <w:lang w:val="el-GR"/>
        </w:rPr>
        <w:t>6,</w:t>
      </w:r>
      <w:r w:rsidR="008276A9">
        <w:rPr>
          <w:rFonts w:ascii="Calibri" w:eastAsia="Calibri" w:hAnsi="Calibri" w:cs="Arial"/>
          <w:sz w:val="22"/>
          <w:szCs w:val="22"/>
          <w:lang w:val="el-GR"/>
        </w:rPr>
        <w:t>5</w:t>
      </w:r>
      <w:r w:rsidR="002B3A4E" w:rsidRPr="002D6A8E">
        <w:rPr>
          <w:rFonts w:ascii="Calibri" w:eastAsia="Calibri" w:hAnsi="Calibri" w:cs="Arial"/>
          <w:sz w:val="22"/>
          <w:szCs w:val="22"/>
          <w:lang w:val="el-GR"/>
        </w:rPr>
        <w:t>% καταγράφοντας το χαμηλότερο ποσοστό ανεργίας</w:t>
      </w:r>
      <w:r w:rsidRPr="002D6A8E">
        <w:rPr>
          <w:rFonts w:ascii="Calibri" w:eastAsia="Calibri" w:hAnsi="Calibri" w:cs="Arial"/>
          <w:sz w:val="22"/>
          <w:szCs w:val="22"/>
          <w:lang w:val="el-GR"/>
        </w:rPr>
        <w:t xml:space="preserve"> </w:t>
      </w:r>
      <w:r w:rsidR="002B3A4E" w:rsidRPr="002D6A8E">
        <w:rPr>
          <w:rFonts w:ascii="Calibri" w:eastAsia="Calibri" w:hAnsi="Calibri" w:cs="Arial"/>
          <w:sz w:val="22"/>
          <w:szCs w:val="22"/>
          <w:lang w:val="el-GR"/>
        </w:rPr>
        <w:t xml:space="preserve">από τον </w:t>
      </w:r>
      <w:r w:rsidR="00F46CB5" w:rsidRPr="002D6A8E">
        <w:rPr>
          <w:rFonts w:ascii="Calibri" w:eastAsia="Calibri" w:hAnsi="Calibri" w:cs="Arial"/>
          <w:sz w:val="22"/>
          <w:szCs w:val="22"/>
          <w:lang w:val="el-GR"/>
        </w:rPr>
        <w:t>Ιανουάριο</w:t>
      </w:r>
      <w:r w:rsidR="00DB4765" w:rsidRPr="002D6A8E">
        <w:rPr>
          <w:rFonts w:ascii="Calibri" w:eastAsia="Calibri" w:hAnsi="Calibri" w:cs="Arial"/>
          <w:sz w:val="22"/>
          <w:szCs w:val="22"/>
          <w:lang w:val="el-GR"/>
        </w:rPr>
        <w:t xml:space="preserve"> του 200</w:t>
      </w:r>
      <w:r w:rsidR="00F46CB5" w:rsidRPr="002D6A8E">
        <w:rPr>
          <w:rFonts w:ascii="Calibri" w:eastAsia="Calibri" w:hAnsi="Calibri" w:cs="Arial"/>
          <w:sz w:val="22"/>
          <w:szCs w:val="22"/>
          <w:lang w:val="el-GR"/>
        </w:rPr>
        <w:t>0</w:t>
      </w:r>
      <w:r w:rsidR="00F03ED3" w:rsidRPr="002D6A8E">
        <w:rPr>
          <w:rFonts w:ascii="Calibri" w:eastAsia="Calibri" w:hAnsi="Calibri" w:cs="Arial"/>
          <w:sz w:val="22"/>
          <w:szCs w:val="22"/>
          <w:lang w:val="el-GR"/>
        </w:rPr>
        <w:t>, όπου ήταν η</w:t>
      </w:r>
      <w:r w:rsidR="00F46CB5" w:rsidRPr="002D6A8E">
        <w:rPr>
          <w:rFonts w:ascii="Calibri" w:eastAsia="Calibri" w:hAnsi="Calibri" w:cs="Arial"/>
          <w:sz w:val="22"/>
          <w:szCs w:val="22"/>
          <w:lang w:val="el-GR"/>
        </w:rPr>
        <w:t xml:space="preserve"> έναρξη της καταγραφής της σειράς των μηνιαίων στατιστικών ανεργίας της ΕΕ)</w:t>
      </w:r>
      <w:r w:rsidR="002B3A4E" w:rsidRPr="002D6A8E">
        <w:rPr>
          <w:rFonts w:ascii="Calibri" w:eastAsia="Calibri" w:hAnsi="Calibri" w:cs="Arial"/>
          <w:sz w:val="22"/>
          <w:szCs w:val="22"/>
          <w:lang w:val="el-GR"/>
        </w:rPr>
        <w:t xml:space="preserve">.  </w:t>
      </w:r>
    </w:p>
    <w:p w:rsidR="002B3A4E" w:rsidRPr="002D6A8E" w:rsidRDefault="002B3A4E" w:rsidP="000C1C44">
      <w:pPr>
        <w:pStyle w:val="ListParagraph"/>
        <w:spacing w:before="240" w:line="276" w:lineRule="auto"/>
        <w:ind w:left="0"/>
        <w:jc w:val="both"/>
        <w:rPr>
          <w:rFonts w:asciiTheme="minorHAnsi" w:hAnsiTheme="minorHAnsi" w:cs="Arial"/>
          <w:color w:val="auto"/>
          <w:spacing w:val="4"/>
          <w:u w:val="single"/>
          <w:lang w:val="el-GR"/>
        </w:rPr>
      </w:pPr>
    </w:p>
    <w:p w:rsidR="000C1C44" w:rsidRPr="002D6A8E" w:rsidRDefault="000C1C44" w:rsidP="000C1C44">
      <w:pPr>
        <w:pStyle w:val="ListParagraph"/>
        <w:spacing w:before="240" w:line="276" w:lineRule="auto"/>
        <w:ind w:left="0"/>
        <w:jc w:val="both"/>
        <w:rPr>
          <w:rFonts w:asciiTheme="minorHAnsi" w:hAnsiTheme="minorHAnsi" w:cs="Arial"/>
          <w:color w:val="auto"/>
          <w:spacing w:val="4"/>
          <w:sz w:val="22"/>
          <w:szCs w:val="22"/>
          <w:u w:val="single"/>
          <w:lang w:val="el-GR"/>
        </w:rPr>
      </w:pPr>
      <w:r w:rsidRPr="002D6A8E">
        <w:rPr>
          <w:rFonts w:asciiTheme="minorHAnsi" w:hAnsiTheme="minorHAnsi" w:cs="Arial"/>
          <w:color w:val="auto"/>
          <w:spacing w:val="4"/>
          <w:sz w:val="22"/>
          <w:szCs w:val="22"/>
          <w:u w:val="single"/>
          <w:lang w:val="el-GR"/>
        </w:rPr>
        <w:t>Β.  Έρευνα Εργατικού Δυναμικού</w:t>
      </w:r>
      <w:r w:rsidRPr="002D6A8E">
        <w:rPr>
          <w:rStyle w:val="FootnoteReference"/>
          <w:rFonts w:asciiTheme="minorHAnsi" w:hAnsiTheme="minorHAnsi" w:cs="Arial"/>
          <w:color w:val="auto"/>
          <w:spacing w:val="4"/>
          <w:sz w:val="22"/>
          <w:szCs w:val="22"/>
          <w:u w:val="single"/>
          <w:lang w:val="el-GR"/>
        </w:rPr>
        <w:footnoteReference w:id="2"/>
      </w:r>
    </w:p>
    <w:p w:rsidR="000C1C44" w:rsidRPr="002D6A8E" w:rsidRDefault="000C1C44" w:rsidP="000C1C44">
      <w:pPr>
        <w:pStyle w:val="ListParagraph"/>
        <w:spacing w:after="240" w:line="276" w:lineRule="auto"/>
        <w:ind w:left="0"/>
        <w:jc w:val="both"/>
        <w:rPr>
          <w:rFonts w:asciiTheme="minorHAnsi" w:hAnsiTheme="minorHAnsi" w:cs="Arial"/>
          <w:color w:val="auto"/>
          <w:spacing w:val="4"/>
          <w:sz w:val="22"/>
          <w:szCs w:val="22"/>
          <w:u w:val="single"/>
          <w:lang w:val="el-GR"/>
        </w:rPr>
      </w:pPr>
      <w:r w:rsidRPr="002D6A8E">
        <w:rPr>
          <w:rFonts w:asciiTheme="minorHAnsi" w:hAnsiTheme="minorHAnsi" w:cs="Arial"/>
          <w:color w:val="auto"/>
          <w:spacing w:val="4"/>
          <w:sz w:val="22"/>
          <w:szCs w:val="22"/>
          <w:u w:val="single"/>
          <w:lang w:val="el-GR"/>
        </w:rPr>
        <w:t>(Πηγή: Στατιστική Υπηρεσία)</w:t>
      </w:r>
    </w:p>
    <w:p w:rsidR="00DF31B2" w:rsidRPr="003B1AC3" w:rsidRDefault="00767448" w:rsidP="00767448">
      <w:pPr>
        <w:spacing w:after="240"/>
        <w:jc w:val="both"/>
        <w:rPr>
          <w:rFonts w:asciiTheme="minorHAnsi" w:hAnsiTheme="minorHAnsi"/>
          <w:sz w:val="22"/>
          <w:szCs w:val="22"/>
          <w:lang w:val="el-GR"/>
        </w:rPr>
      </w:pPr>
      <w:r w:rsidRPr="003B1AC3">
        <w:rPr>
          <w:rFonts w:asciiTheme="minorHAnsi" w:hAnsiTheme="minorHAnsi"/>
          <w:sz w:val="22"/>
          <w:szCs w:val="22"/>
          <w:lang w:val="el-GR"/>
        </w:rPr>
        <w:t>Σύμφωνα με τα</w:t>
      </w:r>
      <w:r w:rsidR="00DF31B2" w:rsidRPr="003B1AC3">
        <w:rPr>
          <w:rFonts w:asciiTheme="minorHAnsi" w:hAnsiTheme="minorHAnsi"/>
          <w:sz w:val="22"/>
          <w:szCs w:val="22"/>
          <w:lang w:val="el-GR"/>
        </w:rPr>
        <w:t xml:space="preserve"> τελευταία</w:t>
      </w:r>
      <w:r w:rsidRPr="003B1AC3">
        <w:rPr>
          <w:rFonts w:asciiTheme="minorHAnsi" w:hAnsiTheme="minorHAnsi"/>
          <w:sz w:val="22"/>
          <w:szCs w:val="22"/>
          <w:lang w:val="el-GR"/>
        </w:rPr>
        <w:t xml:space="preserve"> στοιχεία της Έρευνας Εργατικού Δυναμικού, </w:t>
      </w:r>
      <w:r w:rsidR="00DF31B2" w:rsidRPr="003B1AC3">
        <w:rPr>
          <w:rFonts w:asciiTheme="minorHAnsi" w:hAnsiTheme="minorHAnsi"/>
          <w:sz w:val="22"/>
          <w:szCs w:val="22"/>
          <w:lang w:val="el-GR"/>
        </w:rPr>
        <w:t>κατά το 201</w:t>
      </w:r>
      <w:r w:rsidR="00CC600A" w:rsidRPr="003B1AC3">
        <w:rPr>
          <w:rFonts w:asciiTheme="minorHAnsi" w:hAnsiTheme="minorHAnsi"/>
          <w:sz w:val="22"/>
          <w:szCs w:val="22"/>
          <w:lang w:val="el-GR"/>
        </w:rPr>
        <w:t>8</w:t>
      </w:r>
      <w:r w:rsidR="00DF31B2" w:rsidRPr="003B1AC3">
        <w:rPr>
          <w:rFonts w:asciiTheme="minorHAnsi" w:hAnsiTheme="minorHAnsi"/>
          <w:sz w:val="22"/>
          <w:szCs w:val="22"/>
          <w:lang w:val="el-GR"/>
        </w:rPr>
        <w:t xml:space="preserve"> το ποσοστό ανεργίας διαμορφώθηκε στο </w:t>
      </w:r>
      <w:r w:rsidR="003B1AC3" w:rsidRPr="003B1AC3">
        <w:rPr>
          <w:rFonts w:asciiTheme="minorHAnsi" w:hAnsiTheme="minorHAnsi"/>
          <w:sz w:val="22"/>
          <w:szCs w:val="22"/>
          <w:lang w:val="el-GR"/>
        </w:rPr>
        <w:t>8,4</w:t>
      </w:r>
      <w:r w:rsidR="00DF31B2" w:rsidRPr="003B1AC3">
        <w:rPr>
          <w:rFonts w:asciiTheme="minorHAnsi" w:hAnsiTheme="minorHAnsi"/>
          <w:sz w:val="22"/>
          <w:szCs w:val="22"/>
          <w:lang w:val="el-GR"/>
        </w:rPr>
        <w:t xml:space="preserve">% </w:t>
      </w:r>
      <w:r w:rsidR="00C20E5B" w:rsidRPr="003B1AC3">
        <w:rPr>
          <w:rFonts w:asciiTheme="minorHAnsi" w:hAnsiTheme="minorHAnsi"/>
          <w:sz w:val="22"/>
          <w:szCs w:val="22"/>
          <w:lang w:val="el-GR"/>
        </w:rPr>
        <w:t xml:space="preserve">του εργατικού δυναμικού </w:t>
      </w:r>
      <w:r w:rsidR="00DF31B2" w:rsidRPr="003B1AC3">
        <w:rPr>
          <w:rFonts w:asciiTheme="minorHAnsi" w:hAnsiTheme="minorHAnsi"/>
          <w:sz w:val="22"/>
          <w:szCs w:val="22"/>
          <w:lang w:val="el-GR"/>
        </w:rPr>
        <w:t>(</w:t>
      </w:r>
      <w:r w:rsidR="00F500F1" w:rsidRPr="003B1AC3">
        <w:rPr>
          <w:rFonts w:asciiTheme="minorHAnsi" w:hAnsiTheme="minorHAnsi"/>
          <w:sz w:val="22"/>
          <w:szCs w:val="22"/>
          <w:lang w:val="el-GR"/>
        </w:rPr>
        <w:t>3</w:t>
      </w:r>
      <w:r w:rsidR="003B1AC3" w:rsidRPr="003B1AC3">
        <w:rPr>
          <w:rFonts w:asciiTheme="minorHAnsi" w:hAnsiTheme="minorHAnsi"/>
          <w:sz w:val="22"/>
          <w:szCs w:val="22"/>
          <w:lang w:val="el-GR"/>
        </w:rPr>
        <w:t>6</w:t>
      </w:r>
      <w:r w:rsidR="00C20E5B" w:rsidRPr="003B1AC3">
        <w:rPr>
          <w:rFonts w:asciiTheme="minorHAnsi" w:hAnsiTheme="minorHAnsi"/>
          <w:sz w:val="22"/>
          <w:szCs w:val="22"/>
          <w:lang w:val="el-GR"/>
        </w:rPr>
        <w:t>.</w:t>
      </w:r>
      <w:r w:rsidR="003B1AC3" w:rsidRPr="003B1AC3">
        <w:rPr>
          <w:rFonts w:asciiTheme="minorHAnsi" w:hAnsiTheme="minorHAnsi"/>
          <w:sz w:val="22"/>
          <w:szCs w:val="22"/>
          <w:lang w:val="el-GR"/>
        </w:rPr>
        <w:t>617</w:t>
      </w:r>
      <w:r w:rsidR="00DF31B2" w:rsidRPr="003B1AC3">
        <w:rPr>
          <w:rFonts w:asciiTheme="minorHAnsi" w:hAnsiTheme="minorHAnsi"/>
          <w:sz w:val="22"/>
          <w:szCs w:val="22"/>
          <w:lang w:val="el-GR"/>
        </w:rPr>
        <w:t xml:space="preserve"> </w:t>
      </w:r>
      <w:r w:rsidR="00455613" w:rsidRPr="003B1AC3">
        <w:rPr>
          <w:rFonts w:asciiTheme="minorHAnsi" w:hAnsiTheme="minorHAnsi"/>
          <w:sz w:val="22"/>
          <w:szCs w:val="22"/>
          <w:lang w:val="el-GR"/>
        </w:rPr>
        <w:t>άτομα</w:t>
      </w:r>
      <w:r w:rsidR="00DF31B2" w:rsidRPr="003B1AC3">
        <w:rPr>
          <w:rFonts w:asciiTheme="minorHAnsi" w:hAnsiTheme="minorHAnsi"/>
          <w:sz w:val="22"/>
          <w:szCs w:val="22"/>
          <w:lang w:val="el-GR"/>
        </w:rPr>
        <w:t xml:space="preserve">) παρουσιάζοντας μείωση </w:t>
      </w:r>
      <w:r w:rsidR="00C20E5B" w:rsidRPr="003B1AC3">
        <w:rPr>
          <w:rFonts w:asciiTheme="minorHAnsi" w:hAnsiTheme="minorHAnsi"/>
          <w:sz w:val="22"/>
          <w:szCs w:val="22"/>
          <w:lang w:val="el-GR"/>
        </w:rPr>
        <w:t xml:space="preserve">κατά </w:t>
      </w:r>
      <w:r w:rsidR="009D5A5D" w:rsidRPr="003B1AC3">
        <w:rPr>
          <w:rFonts w:asciiTheme="minorHAnsi" w:hAnsiTheme="minorHAnsi"/>
          <w:sz w:val="22"/>
          <w:szCs w:val="22"/>
          <w:lang w:val="el-GR"/>
        </w:rPr>
        <w:t>2</w:t>
      </w:r>
      <w:r w:rsidR="00983931" w:rsidRPr="003B1AC3">
        <w:rPr>
          <w:rFonts w:asciiTheme="minorHAnsi" w:hAnsiTheme="minorHAnsi"/>
          <w:sz w:val="22"/>
          <w:szCs w:val="22"/>
          <w:lang w:val="el-GR"/>
        </w:rPr>
        <w:t>,</w:t>
      </w:r>
      <w:r w:rsidR="00152E05" w:rsidRPr="003B1AC3">
        <w:rPr>
          <w:rFonts w:asciiTheme="minorHAnsi" w:hAnsiTheme="minorHAnsi"/>
          <w:sz w:val="22"/>
          <w:szCs w:val="22"/>
          <w:lang w:val="el-GR"/>
        </w:rPr>
        <w:t>7</w:t>
      </w:r>
      <w:r w:rsidR="00DF31B2" w:rsidRPr="003B1AC3">
        <w:rPr>
          <w:rFonts w:asciiTheme="minorHAnsi" w:hAnsiTheme="minorHAnsi"/>
          <w:sz w:val="22"/>
          <w:szCs w:val="22"/>
          <w:lang w:val="el-GR"/>
        </w:rPr>
        <w:t xml:space="preserve"> ποσοστιαίες μονάδες σε σχέση με το </w:t>
      </w:r>
      <w:r w:rsidR="00CC600A" w:rsidRPr="003B1AC3">
        <w:rPr>
          <w:rFonts w:asciiTheme="minorHAnsi" w:hAnsiTheme="minorHAnsi"/>
          <w:sz w:val="22"/>
          <w:szCs w:val="22"/>
          <w:lang w:val="el-GR"/>
        </w:rPr>
        <w:t>2017</w:t>
      </w:r>
      <w:r w:rsidR="00DF31B2" w:rsidRPr="003B1AC3">
        <w:rPr>
          <w:rFonts w:asciiTheme="minorHAnsi" w:hAnsiTheme="minorHAnsi"/>
          <w:sz w:val="22"/>
          <w:szCs w:val="22"/>
          <w:lang w:val="el-GR"/>
        </w:rPr>
        <w:t xml:space="preserve"> που ήταν 1</w:t>
      </w:r>
      <w:r w:rsidR="003B1AC3" w:rsidRPr="003B1AC3">
        <w:rPr>
          <w:rFonts w:asciiTheme="minorHAnsi" w:hAnsiTheme="minorHAnsi"/>
          <w:sz w:val="22"/>
          <w:szCs w:val="22"/>
          <w:lang w:val="el-GR"/>
        </w:rPr>
        <w:t>1</w:t>
      </w:r>
      <w:r w:rsidR="009D5A5D" w:rsidRPr="003B1AC3">
        <w:rPr>
          <w:rFonts w:asciiTheme="minorHAnsi" w:hAnsiTheme="minorHAnsi"/>
          <w:sz w:val="22"/>
          <w:szCs w:val="22"/>
          <w:lang w:val="el-GR"/>
        </w:rPr>
        <w:t>.</w:t>
      </w:r>
      <w:r w:rsidR="00152E05" w:rsidRPr="003B1AC3">
        <w:rPr>
          <w:rFonts w:asciiTheme="minorHAnsi" w:hAnsiTheme="minorHAnsi"/>
          <w:sz w:val="22"/>
          <w:szCs w:val="22"/>
          <w:lang w:val="el-GR"/>
        </w:rPr>
        <w:t>1</w:t>
      </w:r>
      <w:r w:rsidR="00DF31B2" w:rsidRPr="003B1AC3">
        <w:rPr>
          <w:rFonts w:asciiTheme="minorHAnsi" w:hAnsiTheme="minorHAnsi"/>
          <w:sz w:val="22"/>
          <w:szCs w:val="22"/>
          <w:lang w:val="el-GR"/>
        </w:rPr>
        <w:t>% (</w:t>
      </w:r>
      <w:r w:rsidR="00F500F1" w:rsidRPr="003B1AC3">
        <w:rPr>
          <w:rFonts w:asciiTheme="minorHAnsi" w:hAnsiTheme="minorHAnsi"/>
          <w:sz w:val="22"/>
          <w:szCs w:val="22"/>
          <w:lang w:val="el-GR"/>
        </w:rPr>
        <w:t>4</w:t>
      </w:r>
      <w:r w:rsidR="003B1AC3" w:rsidRPr="003B1AC3">
        <w:rPr>
          <w:rFonts w:asciiTheme="minorHAnsi" w:hAnsiTheme="minorHAnsi"/>
          <w:sz w:val="22"/>
          <w:szCs w:val="22"/>
          <w:lang w:val="el-GR"/>
        </w:rPr>
        <w:t>7</w:t>
      </w:r>
      <w:r w:rsidR="00F500F1" w:rsidRPr="003B1AC3">
        <w:rPr>
          <w:rFonts w:asciiTheme="minorHAnsi" w:hAnsiTheme="minorHAnsi"/>
          <w:sz w:val="22"/>
          <w:szCs w:val="22"/>
          <w:lang w:val="el-GR"/>
        </w:rPr>
        <w:t>.</w:t>
      </w:r>
      <w:r w:rsidR="00152E05" w:rsidRPr="003B1AC3">
        <w:rPr>
          <w:rFonts w:asciiTheme="minorHAnsi" w:hAnsiTheme="minorHAnsi"/>
          <w:sz w:val="22"/>
          <w:szCs w:val="22"/>
          <w:lang w:val="el-GR"/>
        </w:rPr>
        <w:t>1</w:t>
      </w:r>
      <w:r w:rsidR="003B1AC3" w:rsidRPr="003B1AC3">
        <w:rPr>
          <w:rFonts w:asciiTheme="minorHAnsi" w:hAnsiTheme="minorHAnsi"/>
          <w:sz w:val="22"/>
          <w:szCs w:val="22"/>
          <w:lang w:val="el-GR"/>
        </w:rPr>
        <w:t>66</w:t>
      </w:r>
      <w:r w:rsidR="00DF31B2" w:rsidRPr="003B1AC3">
        <w:rPr>
          <w:rFonts w:asciiTheme="minorHAnsi" w:hAnsiTheme="minorHAnsi"/>
          <w:sz w:val="22"/>
          <w:szCs w:val="22"/>
          <w:lang w:val="el-GR"/>
        </w:rPr>
        <w:t xml:space="preserve"> </w:t>
      </w:r>
      <w:r w:rsidR="00455613" w:rsidRPr="003B1AC3">
        <w:rPr>
          <w:rFonts w:asciiTheme="minorHAnsi" w:hAnsiTheme="minorHAnsi"/>
          <w:sz w:val="22"/>
          <w:szCs w:val="22"/>
          <w:lang w:val="el-GR"/>
        </w:rPr>
        <w:t>άτομα</w:t>
      </w:r>
      <w:r w:rsidR="00DF31B2" w:rsidRPr="003B1AC3">
        <w:rPr>
          <w:rFonts w:asciiTheme="minorHAnsi" w:hAnsiTheme="minorHAnsi"/>
          <w:sz w:val="22"/>
          <w:szCs w:val="22"/>
          <w:lang w:val="el-GR"/>
        </w:rPr>
        <w:t xml:space="preserve">). </w:t>
      </w:r>
    </w:p>
    <w:p w:rsidR="007B0395" w:rsidRPr="002D6A8E" w:rsidRDefault="007B0395" w:rsidP="007B0395">
      <w:pPr>
        <w:spacing w:after="240"/>
        <w:jc w:val="both"/>
        <w:rPr>
          <w:rFonts w:ascii="Calibri" w:hAnsi="Calibri"/>
          <w:b/>
          <w:bCs/>
          <w:spacing w:val="4"/>
          <w:sz w:val="22"/>
          <w:szCs w:val="22"/>
          <w:lang w:val="el-GR"/>
        </w:rPr>
      </w:pPr>
      <w:r w:rsidRPr="002D6A8E">
        <w:rPr>
          <w:rFonts w:ascii="Calibri" w:hAnsi="Calibri"/>
          <w:sz w:val="22"/>
          <w:szCs w:val="22"/>
          <w:lang w:val="el-GR"/>
        </w:rPr>
        <w:t>Σε σχέση με τα προηγούμενα χρόνια ο</w:t>
      </w:r>
      <w:r w:rsidRPr="002D6A8E">
        <w:rPr>
          <w:rFonts w:ascii="Calibri" w:hAnsi="Calibri"/>
          <w:spacing w:val="4"/>
          <w:sz w:val="22"/>
          <w:szCs w:val="22"/>
          <w:lang w:val="el-GR"/>
        </w:rPr>
        <w:t xml:space="preserve"> μέσος όρος </w:t>
      </w:r>
      <w:r w:rsidR="00C20E5B" w:rsidRPr="002D6A8E">
        <w:rPr>
          <w:rFonts w:ascii="Calibri" w:hAnsi="Calibri"/>
          <w:spacing w:val="4"/>
          <w:sz w:val="22"/>
          <w:szCs w:val="22"/>
          <w:lang w:val="el-GR"/>
        </w:rPr>
        <w:t xml:space="preserve">ανεργίας </w:t>
      </w:r>
      <w:r w:rsidR="00421F8B" w:rsidRPr="002D6A8E">
        <w:rPr>
          <w:rFonts w:ascii="Calibri" w:hAnsi="Calibri"/>
          <w:spacing w:val="4"/>
          <w:sz w:val="22"/>
          <w:szCs w:val="22"/>
          <w:lang w:val="el-GR"/>
        </w:rPr>
        <w:t xml:space="preserve">κατά </w:t>
      </w:r>
      <w:r w:rsidR="00152E05">
        <w:rPr>
          <w:rFonts w:ascii="Calibri" w:hAnsi="Calibri"/>
          <w:spacing w:val="4"/>
          <w:sz w:val="22"/>
          <w:szCs w:val="22"/>
          <w:lang w:val="el-GR"/>
        </w:rPr>
        <w:t>το 2017 ήταν 11,1</w:t>
      </w:r>
      <w:r w:rsidR="00CC600A" w:rsidRPr="002D6A8E">
        <w:rPr>
          <w:rFonts w:ascii="Calibri" w:hAnsi="Calibri"/>
          <w:spacing w:val="4"/>
          <w:sz w:val="22"/>
          <w:szCs w:val="22"/>
          <w:lang w:val="el-GR"/>
        </w:rPr>
        <w:t xml:space="preserve">%, </w:t>
      </w:r>
      <w:r w:rsidR="00921803" w:rsidRPr="002D6A8E">
        <w:rPr>
          <w:rFonts w:ascii="Calibri" w:hAnsi="Calibri"/>
          <w:spacing w:val="4"/>
          <w:sz w:val="22"/>
          <w:szCs w:val="22"/>
          <w:lang w:val="el-GR"/>
        </w:rPr>
        <w:t xml:space="preserve">το 2016 ήταν 12,9%, </w:t>
      </w:r>
      <w:r w:rsidR="00260731" w:rsidRPr="002D6A8E">
        <w:rPr>
          <w:rFonts w:ascii="Calibri" w:hAnsi="Calibri"/>
          <w:spacing w:val="4"/>
          <w:sz w:val="22"/>
          <w:szCs w:val="22"/>
          <w:lang w:val="el-GR"/>
        </w:rPr>
        <w:t xml:space="preserve">το 2015 ήταν 14,9%, </w:t>
      </w:r>
      <w:r w:rsidRPr="002D6A8E">
        <w:rPr>
          <w:rFonts w:ascii="Calibri" w:hAnsi="Calibri"/>
          <w:spacing w:val="4"/>
          <w:sz w:val="22"/>
          <w:szCs w:val="22"/>
          <w:lang w:val="el-GR"/>
        </w:rPr>
        <w:t xml:space="preserve">το 2014 ήταν 16,1%, </w:t>
      </w:r>
      <w:r w:rsidR="00421F8B" w:rsidRPr="002D6A8E">
        <w:rPr>
          <w:rFonts w:ascii="Calibri" w:hAnsi="Calibri"/>
          <w:spacing w:val="4"/>
          <w:sz w:val="22"/>
          <w:szCs w:val="22"/>
          <w:lang w:val="el-GR"/>
        </w:rPr>
        <w:t>και το</w:t>
      </w:r>
      <w:r w:rsidRPr="002D6A8E">
        <w:rPr>
          <w:rFonts w:ascii="Calibri" w:hAnsi="Calibri"/>
          <w:spacing w:val="4"/>
          <w:sz w:val="22"/>
          <w:szCs w:val="22"/>
          <w:lang w:val="el-GR"/>
        </w:rPr>
        <w:t xml:space="preserve"> 2013 ήταν 15,9%.</w:t>
      </w:r>
    </w:p>
    <w:p w:rsidR="00313C48" w:rsidRPr="002D6A8E" w:rsidRDefault="00CC600A" w:rsidP="00767448">
      <w:pPr>
        <w:spacing w:after="240"/>
        <w:jc w:val="both"/>
        <w:rPr>
          <w:rFonts w:ascii="Calibri" w:eastAsia="Calibri" w:hAnsi="Calibri"/>
          <w:b/>
          <w:bCs/>
          <w:spacing w:val="4"/>
          <w:sz w:val="22"/>
          <w:szCs w:val="22"/>
          <w:lang w:val="el-GR"/>
        </w:rPr>
      </w:pPr>
      <w:r w:rsidRPr="002D6A8E">
        <w:rPr>
          <w:rFonts w:ascii="Calibri" w:eastAsia="Calibri" w:hAnsi="Calibri"/>
          <w:spacing w:val="4"/>
          <w:sz w:val="22"/>
          <w:szCs w:val="22"/>
          <w:lang w:val="el-GR"/>
        </w:rPr>
        <w:t xml:space="preserve">Το ποσοστό ανεργίας στους νέους 15-24 ετών </w:t>
      </w:r>
      <w:r w:rsidR="00421F8B" w:rsidRPr="002D6A8E">
        <w:rPr>
          <w:rFonts w:ascii="Calibri" w:eastAsia="Calibri" w:hAnsi="Calibri"/>
          <w:spacing w:val="4"/>
          <w:sz w:val="22"/>
          <w:szCs w:val="22"/>
          <w:lang w:val="el-GR"/>
        </w:rPr>
        <w:t>διαμορφώθηκε</w:t>
      </w:r>
      <w:r w:rsidRPr="002D6A8E">
        <w:rPr>
          <w:rFonts w:ascii="Calibri" w:eastAsia="Calibri" w:hAnsi="Calibri"/>
          <w:spacing w:val="4"/>
          <w:sz w:val="22"/>
          <w:szCs w:val="22"/>
          <w:lang w:val="el-GR"/>
        </w:rPr>
        <w:t xml:space="preserve"> στο </w:t>
      </w:r>
      <w:r w:rsidR="00152E05">
        <w:rPr>
          <w:rFonts w:ascii="Calibri" w:eastAsia="Calibri" w:hAnsi="Calibri"/>
          <w:spacing w:val="4"/>
          <w:sz w:val="22"/>
          <w:szCs w:val="22"/>
          <w:lang w:val="el-GR"/>
        </w:rPr>
        <w:t>20,2</w:t>
      </w:r>
      <w:r w:rsidRPr="002D6A8E">
        <w:rPr>
          <w:rFonts w:ascii="Calibri" w:eastAsia="Calibri" w:hAnsi="Calibri"/>
          <w:spacing w:val="4"/>
          <w:sz w:val="22"/>
          <w:szCs w:val="22"/>
          <w:lang w:val="el-GR"/>
        </w:rPr>
        <w:t xml:space="preserve">% το </w:t>
      </w:r>
      <w:r w:rsidR="00152E05">
        <w:rPr>
          <w:rFonts w:ascii="Calibri" w:eastAsia="Calibri" w:hAnsi="Calibri"/>
          <w:spacing w:val="4"/>
          <w:sz w:val="22"/>
          <w:szCs w:val="22"/>
          <w:lang w:val="el-GR"/>
        </w:rPr>
        <w:t>2</w:t>
      </w:r>
      <w:r w:rsidRPr="002D6A8E">
        <w:rPr>
          <w:rFonts w:ascii="Calibri" w:eastAsia="Calibri" w:hAnsi="Calibri"/>
          <w:spacing w:val="4"/>
          <w:sz w:val="22"/>
          <w:szCs w:val="22"/>
          <w:lang w:val="el-GR"/>
        </w:rPr>
        <w:t xml:space="preserve">018, </w:t>
      </w:r>
      <w:r w:rsidRPr="002D6A8E">
        <w:rPr>
          <w:rFonts w:asciiTheme="minorHAnsi" w:hAnsiTheme="minorHAnsi"/>
          <w:sz w:val="22"/>
          <w:szCs w:val="22"/>
          <w:lang w:val="el-GR"/>
        </w:rPr>
        <w:t xml:space="preserve">παρουσιάζοντας μείωση κατά </w:t>
      </w:r>
      <w:r w:rsidR="00152E05">
        <w:rPr>
          <w:rFonts w:asciiTheme="minorHAnsi" w:hAnsiTheme="minorHAnsi"/>
          <w:sz w:val="22"/>
          <w:szCs w:val="22"/>
          <w:lang w:val="el-GR"/>
        </w:rPr>
        <w:t>4,5</w:t>
      </w:r>
      <w:r w:rsidRPr="002D6A8E">
        <w:rPr>
          <w:rFonts w:asciiTheme="minorHAnsi" w:hAnsiTheme="minorHAnsi"/>
          <w:sz w:val="22"/>
          <w:szCs w:val="22"/>
          <w:lang w:val="el-GR"/>
        </w:rPr>
        <w:t xml:space="preserve"> ποσοστιαίες μονάδες σε σχέση με το 2017 που ήταν 2</w:t>
      </w:r>
      <w:r w:rsidR="00152E05">
        <w:rPr>
          <w:rFonts w:asciiTheme="minorHAnsi" w:hAnsiTheme="minorHAnsi"/>
          <w:sz w:val="22"/>
          <w:szCs w:val="22"/>
          <w:lang w:val="el-GR"/>
        </w:rPr>
        <w:t>4,7</w:t>
      </w:r>
      <w:r w:rsidRPr="002D6A8E">
        <w:rPr>
          <w:rFonts w:asciiTheme="minorHAnsi" w:hAnsiTheme="minorHAnsi"/>
          <w:sz w:val="22"/>
          <w:szCs w:val="22"/>
          <w:lang w:val="el-GR"/>
        </w:rPr>
        <w:t>%</w:t>
      </w:r>
      <w:r w:rsidRPr="002D6A8E">
        <w:rPr>
          <w:rFonts w:ascii="Calibri" w:eastAsia="Calibri" w:hAnsi="Calibri"/>
          <w:spacing w:val="4"/>
          <w:sz w:val="22"/>
          <w:szCs w:val="22"/>
          <w:lang w:val="el-GR"/>
        </w:rPr>
        <w:t xml:space="preserve">. </w:t>
      </w:r>
      <w:r w:rsidR="007B0395" w:rsidRPr="002D6A8E">
        <w:rPr>
          <w:rFonts w:ascii="Calibri" w:eastAsia="Calibri" w:hAnsi="Calibri"/>
          <w:spacing w:val="4"/>
          <w:sz w:val="22"/>
          <w:szCs w:val="22"/>
          <w:lang w:val="el-GR"/>
        </w:rPr>
        <w:t>Κατά μέσο όρο το ποσοστό ανεργίας στους νέους 15-24 ετών το 201</w:t>
      </w:r>
      <w:r w:rsidR="00152E05">
        <w:rPr>
          <w:rFonts w:ascii="Calibri" w:eastAsia="Calibri" w:hAnsi="Calibri"/>
          <w:spacing w:val="4"/>
          <w:sz w:val="22"/>
          <w:szCs w:val="22"/>
          <w:lang w:val="el-GR"/>
        </w:rPr>
        <w:t>6</w:t>
      </w:r>
      <w:r w:rsidR="007B0395" w:rsidRPr="002D6A8E">
        <w:rPr>
          <w:rFonts w:ascii="Calibri" w:eastAsia="Calibri" w:hAnsi="Calibri"/>
          <w:spacing w:val="4"/>
          <w:sz w:val="22"/>
          <w:szCs w:val="22"/>
          <w:lang w:val="el-GR"/>
        </w:rPr>
        <w:t xml:space="preserve"> </w:t>
      </w:r>
      <w:r w:rsidRPr="002D6A8E">
        <w:rPr>
          <w:rFonts w:ascii="Calibri" w:eastAsia="Calibri" w:hAnsi="Calibri"/>
          <w:spacing w:val="4"/>
          <w:sz w:val="22"/>
          <w:szCs w:val="22"/>
          <w:lang w:val="el-GR"/>
        </w:rPr>
        <w:t>είχε φτάσει</w:t>
      </w:r>
      <w:r w:rsidR="007B0395" w:rsidRPr="002D6A8E">
        <w:rPr>
          <w:rFonts w:ascii="Calibri" w:eastAsia="Calibri" w:hAnsi="Calibri"/>
          <w:spacing w:val="4"/>
          <w:sz w:val="22"/>
          <w:szCs w:val="22"/>
          <w:lang w:val="el-GR"/>
        </w:rPr>
        <w:t xml:space="preserve"> στο </w:t>
      </w:r>
      <w:r w:rsidR="00421F8B" w:rsidRPr="002D6A8E">
        <w:rPr>
          <w:rFonts w:ascii="Calibri" w:eastAsia="Calibri" w:hAnsi="Calibri"/>
          <w:spacing w:val="4"/>
          <w:sz w:val="22"/>
          <w:szCs w:val="22"/>
          <w:lang w:val="el-GR"/>
        </w:rPr>
        <w:t>29,1%</w:t>
      </w:r>
      <w:r w:rsidR="00F500F1" w:rsidRPr="002D6A8E">
        <w:rPr>
          <w:rFonts w:ascii="Calibri" w:eastAsia="Calibri" w:hAnsi="Calibri"/>
          <w:spacing w:val="4"/>
          <w:sz w:val="22"/>
          <w:szCs w:val="22"/>
          <w:lang w:val="el-GR"/>
        </w:rPr>
        <w:t>,</w:t>
      </w:r>
      <w:r w:rsidR="00421F8B" w:rsidRPr="002D6A8E">
        <w:rPr>
          <w:rFonts w:ascii="Calibri" w:eastAsia="Calibri" w:hAnsi="Calibri"/>
          <w:spacing w:val="4"/>
          <w:sz w:val="22"/>
          <w:szCs w:val="22"/>
          <w:lang w:val="el-GR"/>
        </w:rPr>
        <w:t xml:space="preserve"> </w:t>
      </w:r>
      <w:r w:rsidR="00260731" w:rsidRPr="002D6A8E">
        <w:rPr>
          <w:rFonts w:ascii="Calibri" w:eastAsia="Calibri" w:hAnsi="Calibri"/>
          <w:spacing w:val="4"/>
          <w:sz w:val="22"/>
          <w:szCs w:val="22"/>
          <w:lang w:val="el-GR"/>
        </w:rPr>
        <w:t xml:space="preserve">το 2015 </w:t>
      </w:r>
      <w:r w:rsidR="00421F8B" w:rsidRPr="002D6A8E">
        <w:rPr>
          <w:rFonts w:ascii="Calibri" w:eastAsia="Calibri" w:hAnsi="Calibri"/>
          <w:spacing w:val="4"/>
          <w:sz w:val="22"/>
          <w:szCs w:val="22"/>
          <w:lang w:val="el-GR"/>
        </w:rPr>
        <w:t>στο</w:t>
      </w:r>
      <w:r w:rsidR="00CF403A" w:rsidRPr="002D6A8E">
        <w:rPr>
          <w:rFonts w:ascii="Calibri" w:eastAsia="Calibri" w:hAnsi="Calibri"/>
          <w:spacing w:val="4"/>
          <w:sz w:val="22"/>
          <w:szCs w:val="22"/>
          <w:lang w:val="el-GR"/>
        </w:rPr>
        <w:t xml:space="preserve"> 32,8%</w:t>
      </w:r>
      <w:r w:rsidR="00541011" w:rsidRPr="002D6A8E">
        <w:rPr>
          <w:rFonts w:ascii="Calibri" w:eastAsia="Calibri" w:hAnsi="Calibri"/>
          <w:spacing w:val="4"/>
          <w:sz w:val="22"/>
          <w:szCs w:val="22"/>
          <w:lang w:val="el-GR"/>
        </w:rPr>
        <w:t>,</w:t>
      </w:r>
      <w:r w:rsidR="00CF403A" w:rsidRPr="002D6A8E">
        <w:rPr>
          <w:rFonts w:ascii="Calibri" w:eastAsia="Calibri" w:hAnsi="Calibri"/>
          <w:spacing w:val="4"/>
          <w:sz w:val="22"/>
          <w:szCs w:val="22"/>
          <w:lang w:val="el-GR"/>
        </w:rPr>
        <w:t xml:space="preserve"> </w:t>
      </w:r>
      <w:r w:rsidR="007B0395" w:rsidRPr="002D6A8E">
        <w:rPr>
          <w:rFonts w:ascii="Calibri" w:eastAsia="Calibri" w:hAnsi="Calibri"/>
          <w:spacing w:val="4"/>
          <w:sz w:val="22"/>
          <w:szCs w:val="22"/>
          <w:lang w:val="el-GR"/>
        </w:rPr>
        <w:t>το 2014</w:t>
      </w:r>
      <w:r w:rsidR="00421F8B" w:rsidRPr="002D6A8E">
        <w:rPr>
          <w:rFonts w:ascii="Calibri" w:eastAsia="Calibri" w:hAnsi="Calibri"/>
          <w:spacing w:val="4"/>
          <w:sz w:val="22"/>
          <w:szCs w:val="22"/>
          <w:lang w:val="el-GR"/>
        </w:rPr>
        <w:t xml:space="preserve"> στο 36,0% </w:t>
      </w:r>
      <w:r w:rsidR="007B0395" w:rsidRPr="002D6A8E">
        <w:rPr>
          <w:rFonts w:ascii="Calibri" w:eastAsia="Calibri" w:hAnsi="Calibri"/>
          <w:spacing w:val="4"/>
          <w:sz w:val="22"/>
          <w:szCs w:val="22"/>
          <w:lang w:val="el-GR"/>
        </w:rPr>
        <w:t xml:space="preserve"> και </w:t>
      </w:r>
      <w:r w:rsidR="00421F8B" w:rsidRPr="002D6A8E">
        <w:rPr>
          <w:rFonts w:ascii="Calibri" w:eastAsia="Calibri" w:hAnsi="Calibri"/>
          <w:spacing w:val="4"/>
          <w:sz w:val="22"/>
          <w:szCs w:val="22"/>
          <w:lang w:val="el-GR"/>
        </w:rPr>
        <w:t xml:space="preserve">το </w:t>
      </w:r>
      <w:r w:rsidR="007B0395" w:rsidRPr="002D6A8E">
        <w:rPr>
          <w:rFonts w:ascii="Calibri" w:eastAsia="Calibri" w:hAnsi="Calibri"/>
          <w:spacing w:val="4"/>
          <w:sz w:val="22"/>
          <w:szCs w:val="22"/>
          <w:lang w:val="el-GR"/>
        </w:rPr>
        <w:t xml:space="preserve">2013 </w:t>
      </w:r>
      <w:r w:rsidR="00421F8B" w:rsidRPr="002D6A8E">
        <w:rPr>
          <w:rFonts w:ascii="Calibri" w:eastAsia="Calibri" w:hAnsi="Calibri"/>
          <w:spacing w:val="4"/>
          <w:sz w:val="22"/>
          <w:szCs w:val="22"/>
          <w:lang w:val="el-GR"/>
        </w:rPr>
        <w:t>στο 38,9%</w:t>
      </w:r>
      <w:r w:rsidR="007B0395" w:rsidRPr="002D6A8E">
        <w:rPr>
          <w:rFonts w:ascii="Calibri" w:eastAsia="Calibri" w:hAnsi="Calibri"/>
          <w:spacing w:val="4"/>
          <w:sz w:val="22"/>
          <w:szCs w:val="22"/>
          <w:lang w:val="el-GR"/>
        </w:rPr>
        <w:t>.</w:t>
      </w:r>
    </w:p>
    <w:p w:rsidR="006951DF" w:rsidRPr="00FC35FE" w:rsidRDefault="006951DF" w:rsidP="00C604C3">
      <w:pPr>
        <w:spacing w:after="0" w:line="240" w:lineRule="auto"/>
        <w:rPr>
          <w:rFonts w:asciiTheme="minorHAnsi" w:hAnsiTheme="minorHAnsi" w:cs="Arial"/>
          <w:b/>
          <w:sz w:val="22"/>
          <w:szCs w:val="22"/>
          <w:u w:val="single"/>
          <w:lang w:val="el-GR"/>
        </w:rPr>
      </w:pPr>
    </w:p>
    <w:p w:rsidR="009D5A5D" w:rsidRDefault="009D5A5D" w:rsidP="00C604C3">
      <w:pPr>
        <w:spacing w:after="0" w:line="240" w:lineRule="auto"/>
        <w:rPr>
          <w:rFonts w:asciiTheme="minorHAnsi" w:hAnsiTheme="minorHAnsi" w:cs="Arial"/>
          <w:b/>
          <w:sz w:val="22"/>
          <w:szCs w:val="22"/>
          <w:u w:val="single"/>
          <w:lang w:val="el-GR"/>
        </w:rPr>
      </w:pPr>
    </w:p>
    <w:p w:rsidR="00AE1EF4" w:rsidRPr="00FC35FE" w:rsidRDefault="00AE1EF4" w:rsidP="00C604C3">
      <w:pPr>
        <w:spacing w:after="0" w:line="240" w:lineRule="auto"/>
        <w:rPr>
          <w:rFonts w:asciiTheme="minorHAnsi" w:hAnsiTheme="minorHAnsi" w:cs="Arial"/>
          <w:b/>
          <w:sz w:val="22"/>
          <w:szCs w:val="22"/>
          <w:u w:val="single"/>
          <w:lang w:val="el-GR"/>
        </w:rPr>
      </w:pPr>
    </w:p>
    <w:p w:rsidR="008C5C74" w:rsidRPr="00A45988" w:rsidRDefault="000C1C44" w:rsidP="00C604C3">
      <w:pPr>
        <w:spacing w:after="0" w:line="240" w:lineRule="auto"/>
        <w:rPr>
          <w:rFonts w:asciiTheme="minorHAnsi" w:hAnsiTheme="minorHAnsi" w:cs="Arial"/>
          <w:b/>
          <w:sz w:val="22"/>
          <w:szCs w:val="22"/>
          <w:u w:val="single"/>
          <w:lang w:val="el-GR"/>
        </w:rPr>
      </w:pPr>
      <w:r w:rsidRPr="00A45988">
        <w:rPr>
          <w:rFonts w:asciiTheme="minorHAnsi" w:hAnsiTheme="minorHAnsi" w:cs="Arial"/>
          <w:b/>
          <w:sz w:val="22"/>
          <w:szCs w:val="22"/>
          <w:u w:val="single"/>
          <w:lang w:val="el-GR"/>
        </w:rPr>
        <w:lastRenderedPageBreak/>
        <w:t>Γ</w:t>
      </w:r>
      <w:r w:rsidR="008C5C74" w:rsidRPr="00A45988">
        <w:rPr>
          <w:rFonts w:asciiTheme="minorHAnsi" w:hAnsiTheme="minorHAnsi" w:cs="Arial"/>
          <w:b/>
          <w:sz w:val="22"/>
          <w:szCs w:val="22"/>
          <w:u w:val="single"/>
          <w:lang w:val="el-GR"/>
        </w:rPr>
        <w:t xml:space="preserve">.  Εγγεγραμμένη ανεργία </w:t>
      </w:r>
    </w:p>
    <w:p w:rsidR="004C05CF" w:rsidRPr="007E1DC5" w:rsidRDefault="004C05CF" w:rsidP="00C604C3">
      <w:pPr>
        <w:spacing w:after="0" w:line="240" w:lineRule="auto"/>
        <w:rPr>
          <w:rFonts w:asciiTheme="minorHAnsi" w:hAnsiTheme="minorHAnsi" w:cs="Arial"/>
          <w:b/>
          <w:sz w:val="16"/>
          <w:szCs w:val="16"/>
          <w:u w:val="single"/>
          <w:lang w:val="el-GR"/>
        </w:rPr>
      </w:pPr>
    </w:p>
    <w:p w:rsidR="008C5C74" w:rsidRPr="00DB3551" w:rsidRDefault="008C5C74" w:rsidP="00235E23">
      <w:pPr>
        <w:pStyle w:val="ListParagraph"/>
        <w:spacing w:line="276" w:lineRule="auto"/>
        <w:ind w:left="0"/>
        <w:jc w:val="both"/>
        <w:rPr>
          <w:rFonts w:asciiTheme="minorHAnsi" w:hAnsiTheme="minorHAnsi" w:cs="Arial"/>
          <w:i/>
          <w:iCs/>
          <w:color w:val="auto"/>
          <w:sz w:val="22"/>
          <w:szCs w:val="22"/>
          <w:lang w:val="el-GR"/>
        </w:rPr>
      </w:pPr>
      <w:r w:rsidRPr="00DB3551">
        <w:rPr>
          <w:rFonts w:asciiTheme="minorHAnsi" w:hAnsiTheme="minorHAnsi" w:cs="Arial"/>
          <w:i/>
          <w:iCs/>
          <w:color w:val="auto"/>
          <w:lang w:val="el-GR"/>
        </w:rPr>
        <w:t xml:space="preserve">Σύγκριση μεταξύ </w:t>
      </w:r>
      <w:r w:rsidR="00D55121">
        <w:rPr>
          <w:rFonts w:asciiTheme="minorHAnsi" w:hAnsiTheme="minorHAnsi" w:cs="Arial"/>
          <w:i/>
          <w:iCs/>
          <w:color w:val="auto"/>
          <w:lang w:val="el-GR"/>
        </w:rPr>
        <w:t>Μάρτιου</w:t>
      </w:r>
      <w:r w:rsidR="00385058" w:rsidRPr="00DB3551">
        <w:rPr>
          <w:rFonts w:asciiTheme="minorHAnsi" w:hAnsiTheme="minorHAnsi" w:cs="Arial"/>
          <w:i/>
          <w:iCs/>
          <w:color w:val="auto"/>
          <w:lang w:val="el-GR"/>
        </w:rPr>
        <w:t xml:space="preserve"> </w:t>
      </w:r>
      <w:r w:rsidR="00396F58" w:rsidRPr="00DB3551">
        <w:rPr>
          <w:rFonts w:asciiTheme="minorHAnsi" w:hAnsiTheme="minorHAnsi" w:cs="Arial"/>
          <w:i/>
          <w:iCs/>
          <w:color w:val="auto"/>
          <w:lang w:val="el-GR"/>
        </w:rPr>
        <w:t>τ</w:t>
      </w:r>
      <w:r w:rsidR="00230259" w:rsidRPr="00DB3551">
        <w:rPr>
          <w:rFonts w:asciiTheme="minorHAnsi" w:hAnsiTheme="minorHAnsi" w:cs="Arial"/>
          <w:i/>
          <w:iCs/>
          <w:color w:val="auto"/>
          <w:lang w:val="el-GR"/>
        </w:rPr>
        <w:t>ου</w:t>
      </w:r>
      <w:r w:rsidR="00B91EEE" w:rsidRPr="00DB3551">
        <w:rPr>
          <w:rFonts w:asciiTheme="minorHAnsi" w:hAnsiTheme="minorHAnsi" w:cs="Arial"/>
          <w:i/>
          <w:iCs/>
          <w:color w:val="auto"/>
          <w:lang w:val="el-GR"/>
        </w:rPr>
        <w:t xml:space="preserve"> </w:t>
      </w:r>
      <w:r w:rsidRPr="00DB3551">
        <w:rPr>
          <w:rFonts w:asciiTheme="minorHAnsi" w:hAnsiTheme="minorHAnsi" w:cs="Arial"/>
          <w:i/>
          <w:iCs/>
          <w:color w:val="auto"/>
          <w:lang w:val="el-GR"/>
        </w:rPr>
        <w:t>201</w:t>
      </w:r>
      <w:r w:rsidR="0012440D">
        <w:rPr>
          <w:rFonts w:asciiTheme="minorHAnsi" w:hAnsiTheme="minorHAnsi" w:cs="Arial"/>
          <w:i/>
          <w:iCs/>
          <w:color w:val="auto"/>
          <w:lang w:val="el-GR"/>
        </w:rPr>
        <w:t>8</w:t>
      </w:r>
      <w:r w:rsidRPr="00DB3551">
        <w:rPr>
          <w:rFonts w:asciiTheme="minorHAnsi" w:hAnsiTheme="minorHAnsi" w:cs="Arial"/>
          <w:i/>
          <w:iCs/>
          <w:color w:val="auto"/>
          <w:lang w:val="el-GR"/>
        </w:rPr>
        <w:t xml:space="preserve"> </w:t>
      </w:r>
      <w:r w:rsidR="00AE7F8E" w:rsidRPr="00DB3551">
        <w:rPr>
          <w:rFonts w:asciiTheme="minorHAnsi" w:hAnsiTheme="minorHAnsi" w:cs="Arial"/>
          <w:i/>
          <w:iCs/>
          <w:color w:val="auto"/>
          <w:lang w:val="el-GR"/>
        </w:rPr>
        <w:t>και</w:t>
      </w:r>
      <w:r w:rsidR="00B91EEE" w:rsidRPr="00DB3551">
        <w:rPr>
          <w:rFonts w:asciiTheme="minorHAnsi" w:hAnsiTheme="minorHAnsi" w:cs="Arial"/>
          <w:i/>
          <w:iCs/>
          <w:color w:val="auto"/>
          <w:lang w:val="el-GR"/>
        </w:rPr>
        <w:t xml:space="preserve"> </w:t>
      </w:r>
      <w:r w:rsidRPr="00DB3551">
        <w:rPr>
          <w:rFonts w:asciiTheme="minorHAnsi" w:hAnsiTheme="minorHAnsi" w:cs="Arial"/>
          <w:i/>
          <w:iCs/>
          <w:color w:val="auto"/>
          <w:lang w:val="el-GR"/>
        </w:rPr>
        <w:t>201</w:t>
      </w:r>
      <w:r w:rsidR="0012440D">
        <w:rPr>
          <w:rFonts w:asciiTheme="minorHAnsi" w:hAnsiTheme="minorHAnsi" w:cs="Arial"/>
          <w:i/>
          <w:iCs/>
          <w:color w:val="auto"/>
          <w:lang w:val="el-GR"/>
        </w:rPr>
        <w:t>9</w:t>
      </w:r>
      <w:r w:rsidRPr="00DB3551">
        <w:rPr>
          <w:rFonts w:asciiTheme="minorHAnsi" w:hAnsiTheme="minorHAnsi" w:cs="Arial"/>
          <w:i/>
          <w:iCs/>
          <w:color w:val="auto"/>
          <w:sz w:val="22"/>
          <w:szCs w:val="22"/>
          <w:lang w:val="el-GR"/>
        </w:rPr>
        <w:t xml:space="preserve"> (</w:t>
      </w:r>
      <w:r w:rsidRPr="00DB3551">
        <w:rPr>
          <w:rFonts w:asciiTheme="minorHAnsi" w:hAnsiTheme="minorHAnsi" w:cs="Arial"/>
          <w:i/>
          <w:iCs/>
          <w:color w:val="auto"/>
          <w:sz w:val="22"/>
          <w:szCs w:val="22"/>
          <w:u w:val="single"/>
          <w:lang w:val="el-GR"/>
        </w:rPr>
        <w:t>ετήσια σύγκριση</w:t>
      </w:r>
      <w:r w:rsidRPr="00DB3551">
        <w:rPr>
          <w:rFonts w:asciiTheme="minorHAnsi" w:hAnsiTheme="minorHAnsi" w:cs="Arial"/>
          <w:i/>
          <w:iCs/>
          <w:color w:val="auto"/>
          <w:sz w:val="22"/>
          <w:szCs w:val="22"/>
          <w:lang w:val="el-GR"/>
        </w:rPr>
        <w:t>):</w:t>
      </w:r>
    </w:p>
    <w:p w:rsidR="008C5C74" w:rsidRPr="00A45988" w:rsidRDefault="008C5C74" w:rsidP="00235E23">
      <w:pPr>
        <w:pStyle w:val="ListParagraph"/>
        <w:spacing w:line="276" w:lineRule="auto"/>
        <w:ind w:left="0"/>
        <w:jc w:val="both"/>
        <w:rPr>
          <w:rFonts w:asciiTheme="minorHAnsi" w:hAnsiTheme="minorHAnsi" w:cs="Arial"/>
          <w:i/>
          <w:iCs/>
          <w:color w:val="auto"/>
          <w:sz w:val="16"/>
          <w:szCs w:val="16"/>
          <w:lang w:val="el-GR"/>
        </w:rPr>
      </w:pPr>
    </w:p>
    <w:p w:rsidR="008C5C74" w:rsidRPr="00A45988" w:rsidRDefault="00750DB9" w:rsidP="00D1317F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</w:pPr>
      <w:r w:rsidRPr="00A45988">
        <w:rPr>
          <w:rFonts w:asciiTheme="minorHAnsi" w:hAnsiTheme="minorHAnsi" w:cs="Arial"/>
          <w:color w:val="auto"/>
          <w:sz w:val="22"/>
          <w:szCs w:val="22"/>
          <w:lang w:val="el-GR"/>
        </w:rPr>
        <w:t>Μείωση</w:t>
      </w:r>
      <w:r w:rsidR="008C5C74" w:rsidRPr="00A45988">
        <w:rPr>
          <w:rFonts w:asciiTheme="minorHAnsi" w:hAnsiTheme="minorHAnsi" w:cs="Arial"/>
          <w:color w:val="auto"/>
          <w:sz w:val="22"/>
          <w:szCs w:val="22"/>
          <w:lang w:val="el-GR"/>
        </w:rPr>
        <w:t xml:space="preserve"> του αριθμού </w:t>
      </w:r>
      <w:r w:rsidR="006722CD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των εγγεγραμμένων ανέργων σε </w:t>
      </w:r>
      <w:r w:rsidR="00C9051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2</w:t>
      </w:r>
      <w:r w:rsidR="001E12E6" w:rsidRPr="001E12E6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6</w:t>
      </w:r>
      <w:r w:rsidR="005A1F2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.</w:t>
      </w:r>
      <w:r w:rsidR="001E12E6" w:rsidRPr="001E12E6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508</w:t>
      </w:r>
      <w:r w:rsidR="00B91EEE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D1317F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άτομα </w:t>
      </w:r>
      <w:r w:rsidR="00513313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από </w:t>
      </w:r>
      <w:r w:rsidR="00D365BD" w:rsidRPr="00D365BD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3</w:t>
      </w:r>
      <w:r w:rsidR="001E12E6" w:rsidRPr="001E12E6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0</w:t>
      </w:r>
      <w:r w:rsidR="00E27820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.</w:t>
      </w:r>
      <w:r w:rsidR="001E12E6" w:rsidRPr="001E12E6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616</w:t>
      </w:r>
      <w:r w:rsidR="00B91EEE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641D50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το</w:t>
      </w:r>
      <w:r w:rsidR="008C5C74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ν αντίστοιχο μήνα του 201</w:t>
      </w:r>
      <w:r w:rsidR="005A1F2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8</w:t>
      </w:r>
      <w:r w:rsidR="008C5C74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(</w:t>
      </w:r>
      <w:r w:rsidR="00CB3A9C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μείω</w:t>
      </w:r>
      <w:r w:rsidR="00B22DAC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ση</w:t>
      </w:r>
      <w:r w:rsidR="008C5C74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κατά </w:t>
      </w:r>
      <w:r w:rsidR="00D365BD" w:rsidRPr="00D365BD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1</w:t>
      </w:r>
      <w:r w:rsidR="00C9051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3</w:t>
      </w:r>
      <w:r w:rsidR="005A1F2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,</w:t>
      </w:r>
      <w:r w:rsidR="001E12E6" w:rsidRPr="001E12E6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4</w:t>
      </w:r>
      <w:r w:rsidR="005C0397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%</w:t>
      </w:r>
      <w:r w:rsidR="006121EC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ή </w:t>
      </w:r>
      <w:r w:rsidR="00C9051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4</w:t>
      </w:r>
      <w:r w:rsidR="00E27820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.</w:t>
      </w:r>
      <w:r w:rsidR="001E12E6" w:rsidRPr="001E12E6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108</w:t>
      </w:r>
      <w:r w:rsidR="00953CAC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8C5C74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άτομα). </w:t>
      </w:r>
      <w:r w:rsidR="00D1317F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Επισημαίνεται η συνεχής καθοδική τάση της μηνιαίας εγγεγραμμένης ανεργίας η οποία παρατηρείται για </w:t>
      </w:r>
      <w:r w:rsidR="009D03F0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περίοδο</w:t>
      </w:r>
      <w:r w:rsidR="00D1317F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μεγαλύτερ</w:t>
      </w:r>
      <w:r w:rsidR="009D03F0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η</w:t>
      </w:r>
      <w:r w:rsidR="00D1317F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των τριών χρόνων. </w:t>
      </w:r>
      <w:r w:rsidR="00CE7B4D" w:rsidRPr="00A45988">
        <w:rPr>
          <w:rFonts w:asciiTheme="minorHAnsi" w:hAnsiTheme="minorHAnsi" w:cs="Arial"/>
          <w:color w:val="auto"/>
          <w:sz w:val="22"/>
          <w:szCs w:val="22"/>
          <w:lang w:val="el-GR"/>
        </w:rPr>
        <w:t xml:space="preserve"> </w:t>
      </w:r>
    </w:p>
    <w:p w:rsidR="00DB660D" w:rsidRPr="00BC5BFC" w:rsidRDefault="00625824" w:rsidP="00A820F2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Theme="minorHAnsi" w:hAnsiTheme="minorHAnsi" w:cs="Arial"/>
          <w:b w:val="0"/>
          <w:bCs w:val="0"/>
          <w:color w:val="auto"/>
          <w:spacing w:val="2"/>
          <w:sz w:val="22"/>
          <w:szCs w:val="22"/>
          <w:lang w:val="el-GR"/>
        </w:rPr>
      </w:pPr>
      <w:r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Κατά </w:t>
      </w:r>
      <w:r w:rsidRPr="00A45988">
        <w:rPr>
          <w:rFonts w:asciiTheme="minorHAnsi" w:hAnsiTheme="minorHAnsi" w:cs="Arial"/>
          <w:color w:val="auto"/>
          <w:sz w:val="22"/>
          <w:szCs w:val="22"/>
          <w:lang w:val="el-GR"/>
        </w:rPr>
        <w:t>φύλο</w:t>
      </w:r>
      <w:r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, ο αριθμός των άνεργων αντρών</w:t>
      </w:r>
      <w:r w:rsidR="005D0572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5E3794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ανήλθε στα</w:t>
      </w:r>
      <w:r w:rsidR="005D0572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317E21" w:rsidRPr="00317E21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12</w:t>
      </w:r>
      <w:r w:rsidR="00A44583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.</w:t>
      </w:r>
      <w:r w:rsidR="00317E21" w:rsidRPr="00317E21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061</w:t>
      </w:r>
      <w:r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άτομα, ενώ ο αριθμός των ανέργων γυναικών </w:t>
      </w:r>
      <w:r w:rsidR="00ED321E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ανήλθε </w:t>
      </w:r>
      <w:r w:rsidR="005E3794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στα</w:t>
      </w:r>
      <w:r w:rsidR="005D0572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F20203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1</w:t>
      </w:r>
      <w:r w:rsidR="00317E21" w:rsidRPr="00317E21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4</w:t>
      </w:r>
      <w:r w:rsidR="0038505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.</w:t>
      </w:r>
      <w:r w:rsidR="00317E21" w:rsidRPr="00317E21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447</w:t>
      </w:r>
      <w:r w:rsidR="002F155B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άτομα. Σε σχέση με τον ίδιο μήνα πέρσι, ο αριθμός των ανέργων </w:t>
      </w:r>
      <w:r w:rsidR="002C3CEC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αντρών μειώθηκε κατά </w:t>
      </w:r>
      <w:r w:rsidR="00FF0C42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2.</w:t>
      </w:r>
      <w:r w:rsidR="00317E21" w:rsidRPr="00317E21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195</w:t>
      </w:r>
      <w:r w:rsidR="002F155B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243BB7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άτομα</w:t>
      </w:r>
      <w:r w:rsidR="00ED321E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ή </w:t>
      </w:r>
      <w:r w:rsidR="00D365BD" w:rsidRPr="00D365BD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1</w:t>
      </w:r>
      <w:r w:rsidR="00FF0C42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5</w:t>
      </w:r>
      <w:r w:rsidR="00ED321E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%</w:t>
      </w:r>
      <w:r w:rsidR="00243BB7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και </w:t>
      </w:r>
      <w:r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των </w:t>
      </w:r>
      <w:r w:rsidR="00243BB7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γυναικών</w:t>
      </w:r>
      <w:r w:rsidR="00755C8B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μειώθηκε</w:t>
      </w:r>
      <w:r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κατά </w:t>
      </w:r>
      <w:r w:rsidR="00317E21" w:rsidRPr="00317E21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1</w:t>
      </w:r>
      <w:r w:rsidR="00374281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.</w:t>
      </w:r>
      <w:r w:rsidR="00317E21" w:rsidRPr="00317E21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913</w:t>
      </w:r>
      <w:r w:rsidR="00F448B0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</w:t>
      </w:r>
      <w:r w:rsidR="00ED321E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ή </w:t>
      </w:r>
      <w:r w:rsidR="00D365BD" w:rsidRPr="00D365BD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1</w:t>
      </w:r>
      <w:r w:rsidR="001F4F6B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2</w:t>
      </w:r>
      <w:r w:rsidR="00ED321E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%</w:t>
      </w:r>
      <w:r w:rsidR="00921803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.</w:t>
      </w:r>
      <w:r w:rsidR="00A820F2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DB660D" w:rsidRPr="00A45988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Στο διάγραμμα που ακολουθεί παρουσιάζεται η διακύμανση του αριθμού των </w:t>
      </w:r>
      <w:r w:rsidR="00146A99" w:rsidRPr="00A45988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εγγεγραμμένων </w:t>
      </w:r>
      <w:r w:rsidR="00DB660D" w:rsidRPr="00A45988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ανέργων (σύνολο και κατά φύλο) τους τελευταίους 1</w:t>
      </w:r>
      <w:r w:rsidR="007A4A0E" w:rsidRPr="00A45988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2</w:t>
      </w:r>
      <w:r w:rsidR="00DB660D" w:rsidRPr="00A45988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 μήνες.</w:t>
      </w:r>
    </w:p>
    <w:p w:rsidR="00BC5BFC" w:rsidRPr="00A45988" w:rsidRDefault="00317E21" w:rsidP="00BC5BFC">
      <w:pPr>
        <w:pStyle w:val="ListParagraph"/>
        <w:spacing w:after="200" w:line="276" w:lineRule="auto"/>
        <w:jc w:val="both"/>
        <w:rPr>
          <w:rFonts w:asciiTheme="minorHAnsi" w:hAnsiTheme="minorHAnsi" w:cs="Arial"/>
          <w:b w:val="0"/>
          <w:bCs w:val="0"/>
          <w:color w:val="auto"/>
          <w:spacing w:val="2"/>
          <w:sz w:val="22"/>
          <w:szCs w:val="22"/>
          <w:lang w:val="el-GR"/>
        </w:rPr>
      </w:pPr>
      <w:r>
        <w:rPr>
          <w:noProof/>
        </w:rPr>
        <w:drawing>
          <wp:inline distT="0" distB="0" distL="0" distR="0">
            <wp:extent cx="5604387" cy="2654710"/>
            <wp:effectExtent l="0" t="0" r="15875" b="1270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C5C74" w:rsidRPr="00241A36" w:rsidRDefault="00ED321E" w:rsidP="00A820F2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</w:pPr>
      <w:r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Η</w:t>
      </w:r>
      <w:r w:rsidR="00BE54D7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μεγαλύτερη</w:t>
      </w:r>
      <w:r w:rsidR="005B52B7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A170EA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αριθμητική </w:t>
      </w:r>
      <w:r w:rsidR="00755C8B" w:rsidRPr="00A45988">
        <w:rPr>
          <w:rFonts w:asciiTheme="minorHAnsi" w:hAnsiTheme="minorHAnsi" w:cs="Arial"/>
          <w:b w:val="0"/>
          <w:bCs w:val="0"/>
          <w:i/>
          <w:color w:val="auto"/>
          <w:sz w:val="22"/>
          <w:szCs w:val="22"/>
          <w:lang w:val="el-GR"/>
        </w:rPr>
        <w:t>μείωση</w:t>
      </w:r>
      <w:r w:rsidR="005B52B7" w:rsidRPr="00A45988">
        <w:rPr>
          <w:rFonts w:asciiTheme="minorHAnsi" w:hAnsiTheme="minorHAnsi" w:cs="Arial"/>
          <w:b w:val="0"/>
          <w:bCs w:val="0"/>
          <w:i/>
          <w:color w:val="auto"/>
          <w:sz w:val="22"/>
          <w:szCs w:val="22"/>
          <w:lang w:val="el-GR"/>
        </w:rPr>
        <w:t xml:space="preserve"> </w:t>
      </w:r>
      <w:r w:rsidR="008C5C74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παρου</w:t>
      </w:r>
      <w:r w:rsidR="008C5C74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softHyphen/>
        <w:t xml:space="preserve">σιάστηκε </w:t>
      </w:r>
      <w:r w:rsidR="005B52B7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στ</w:t>
      </w:r>
      <w:r w:rsidR="00294FF9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ις</w:t>
      </w:r>
      <w:r w:rsidR="005B52B7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8C5C74" w:rsidRPr="00A45988">
        <w:rPr>
          <w:rFonts w:asciiTheme="minorHAnsi" w:hAnsiTheme="minorHAnsi" w:cs="Arial"/>
          <w:color w:val="auto"/>
          <w:sz w:val="22"/>
          <w:szCs w:val="22"/>
          <w:lang w:val="el-GR"/>
        </w:rPr>
        <w:t>επαρχί</w:t>
      </w:r>
      <w:r w:rsidR="00294FF9" w:rsidRPr="00A45988">
        <w:rPr>
          <w:rFonts w:asciiTheme="minorHAnsi" w:hAnsiTheme="minorHAnsi" w:cs="Arial"/>
          <w:color w:val="auto"/>
          <w:sz w:val="22"/>
          <w:szCs w:val="22"/>
          <w:lang w:val="el-GR"/>
        </w:rPr>
        <w:t>ες</w:t>
      </w:r>
      <w:r w:rsidR="0002080A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C913EA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Λεμεσού</w:t>
      </w:r>
      <w:r w:rsidR="00E458E3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,</w:t>
      </w:r>
      <w:r w:rsidR="0002080A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E458E3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Λευκωσίας </w:t>
      </w:r>
      <w:r w:rsidR="000339AA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και </w:t>
      </w:r>
      <w:r w:rsidR="00374281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Πάφου</w:t>
      </w:r>
      <w:r w:rsidR="000339AA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AF4C89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(</w:t>
      </w:r>
      <w:r w:rsidR="00EA2B31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κατά </w:t>
      </w:r>
      <w:r w:rsidR="00BC5BFC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2.0</w:t>
      </w:r>
      <w:r w:rsidR="00317E21" w:rsidRPr="00317E21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2</w:t>
      </w:r>
      <w:r w:rsidR="00BC5BFC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2</w:t>
      </w:r>
      <w:r w:rsidR="00E458E3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AF4C89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άτομα</w:t>
      </w:r>
      <w:r w:rsidR="00A528EB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,</w:t>
      </w:r>
      <w:r w:rsidR="00294FF9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8F64D9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1.</w:t>
      </w:r>
      <w:r w:rsidR="00317E21" w:rsidRPr="00317E21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271</w:t>
      </w:r>
      <w:r w:rsidR="00E458E3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0339AA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άτομα και </w:t>
      </w:r>
      <w:r w:rsidR="00317E21" w:rsidRPr="00317E21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874</w:t>
      </w:r>
      <w:r w:rsidR="000339AA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 </w:t>
      </w:r>
      <w:r w:rsidR="0002080A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αντίστοιχα</w:t>
      </w:r>
      <w:r w:rsidR="0085253B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)</w:t>
      </w:r>
      <w:r w:rsidR="003476FD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, ενώ στην</w:t>
      </w:r>
      <w:r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επαρχί</w:t>
      </w:r>
      <w:r w:rsidR="003476FD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α</w:t>
      </w:r>
      <w:r w:rsidR="00294FF9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374281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Λάρνακας</w:t>
      </w:r>
      <w:r w:rsidR="00C91242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η μείωση ήταν</w:t>
      </w:r>
      <w:r w:rsidR="0002080A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317E21" w:rsidRPr="00317E21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489</w:t>
      </w:r>
      <w:r w:rsidR="003476FD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</w:t>
      </w:r>
      <w:r w:rsidR="004115B1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. Η</w:t>
      </w:r>
      <w:r w:rsidR="003476FD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επαρχία Αμμοχώστου</w:t>
      </w:r>
      <w:r w:rsidR="004115B1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παρουσίασε αύξηση </w:t>
      </w:r>
      <w:r w:rsidR="003476FD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κατά </w:t>
      </w:r>
      <w:r w:rsidR="00317E21">
        <w:rPr>
          <w:rFonts w:asciiTheme="minorHAnsi" w:hAnsiTheme="minorHAnsi" w:cs="Arial"/>
          <w:b w:val="0"/>
          <w:bCs w:val="0"/>
          <w:color w:val="auto"/>
          <w:sz w:val="22"/>
          <w:szCs w:val="22"/>
        </w:rPr>
        <w:t>548</w:t>
      </w:r>
      <w:r w:rsidR="001965A7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F43C92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άτομα</w:t>
      </w:r>
      <w:r w:rsidR="00746771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.</w:t>
      </w:r>
      <w:r w:rsidR="00A820F2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DB660D" w:rsidRPr="00A45988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Στο διάγραμμα που ακολουθεί παρουσιάζεται η διακύμανση του αριθμού των ανέργων κατά επαρχία τους τελευταίους 1</w:t>
      </w:r>
      <w:r w:rsidR="007A4A0E" w:rsidRPr="00A45988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2</w:t>
      </w:r>
      <w:r w:rsidR="00DB660D" w:rsidRPr="00A45988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 μήνες.</w:t>
      </w:r>
    </w:p>
    <w:p w:rsidR="00241A36" w:rsidRPr="00A45988" w:rsidRDefault="00317E21" w:rsidP="00241A36">
      <w:pPr>
        <w:pStyle w:val="ListParagraph"/>
        <w:spacing w:after="200" w:line="276" w:lineRule="auto"/>
        <w:jc w:val="both"/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</w:pPr>
      <w:r>
        <w:rPr>
          <w:noProof/>
        </w:rPr>
        <w:drawing>
          <wp:inline distT="0" distB="0" distL="0" distR="0">
            <wp:extent cx="5545393" cy="2438400"/>
            <wp:effectExtent l="0" t="0" r="17780" b="1905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F56A0" w:rsidRPr="007968E5" w:rsidRDefault="008C5C74" w:rsidP="00EF56A0">
      <w:pPr>
        <w:pStyle w:val="ListParagraph"/>
        <w:numPr>
          <w:ilvl w:val="0"/>
          <w:numId w:val="1"/>
        </w:numPr>
        <w:spacing w:after="200" w:line="276" w:lineRule="auto"/>
        <w:ind w:left="360"/>
        <w:jc w:val="both"/>
        <w:rPr>
          <w:rFonts w:asciiTheme="minorHAnsi" w:hAnsiTheme="minorHAnsi" w:cs="Arial"/>
          <w:color w:val="auto"/>
          <w:sz w:val="22"/>
          <w:szCs w:val="22"/>
          <w:lang w:val="el-GR"/>
        </w:rPr>
      </w:pPr>
      <w:r w:rsidRPr="00515A09">
        <w:rPr>
          <w:rFonts w:asciiTheme="minorHAnsi" w:hAnsiTheme="minorHAnsi" w:cs="Arial"/>
          <w:b w:val="0"/>
          <w:bCs w:val="0"/>
          <w:color w:val="auto"/>
          <w:spacing w:val="2"/>
          <w:sz w:val="22"/>
          <w:szCs w:val="22"/>
          <w:lang w:val="el-GR"/>
        </w:rPr>
        <w:lastRenderedPageBreak/>
        <w:t xml:space="preserve">Οι μεγαλύτερες αριθμητικές </w:t>
      </w:r>
      <w:r w:rsidR="00C01FDA" w:rsidRPr="00515A09">
        <w:rPr>
          <w:rFonts w:asciiTheme="minorHAnsi" w:hAnsiTheme="minorHAnsi" w:cs="Arial"/>
          <w:b w:val="0"/>
          <w:bCs w:val="0"/>
          <w:color w:val="auto"/>
          <w:spacing w:val="2"/>
          <w:sz w:val="22"/>
          <w:szCs w:val="22"/>
          <w:lang w:val="el-GR"/>
        </w:rPr>
        <w:t>μειώσεις</w:t>
      </w:r>
      <w:r w:rsidRPr="00515A09">
        <w:rPr>
          <w:rFonts w:asciiTheme="minorHAnsi" w:hAnsiTheme="minorHAnsi" w:cs="Arial"/>
          <w:b w:val="0"/>
          <w:bCs w:val="0"/>
          <w:color w:val="auto"/>
          <w:spacing w:val="2"/>
          <w:sz w:val="22"/>
          <w:szCs w:val="22"/>
          <w:lang w:val="el-GR"/>
        </w:rPr>
        <w:t xml:space="preserve"> κατά </w:t>
      </w:r>
      <w:r w:rsidRPr="00515A09">
        <w:rPr>
          <w:rFonts w:asciiTheme="minorHAnsi" w:hAnsiTheme="minorHAnsi" w:cs="Arial"/>
          <w:color w:val="auto"/>
          <w:spacing w:val="2"/>
          <w:sz w:val="22"/>
          <w:szCs w:val="22"/>
          <w:lang w:val="el-GR"/>
        </w:rPr>
        <w:t>τομέα οικονομικής δραστηριό</w:t>
      </w:r>
      <w:r w:rsidRPr="00515A09">
        <w:rPr>
          <w:rFonts w:asciiTheme="minorHAnsi" w:hAnsiTheme="minorHAnsi" w:cs="Arial"/>
          <w:color w:val="auto"/>
          <w:spacing w:val="2"/>
          <w:sz w:val="22"/>
          <w:szCs w:val="22"/>
          <w:lang w:val="el-GR"/>
        </w:rPr>
        <w:softHyphen/>
        <w:t>τητα</w:t>
      </w:r>
      <w:r w:rsidRPr="00515A09">
        <w:rPr>
          <w:rFonts w:asciiTheme="minorHAnsi" w:hAnsiTheme="minorHAnsi" w:cs="Arial"/>
          <w:bCs w:val="0"/>
          <w:color w:val="auto"/>
          <w:spacing w:val="2"/>
          <w:sz w:val="22"/>
          <w:szCs w:val="22"/>
          <w:lang w:val="el-GR"/>
        </w:rPr>
        <w:t>ς</w:t>
      </w:r>
      <w:r w:rsidRPr="00515A09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σε σύγκριση με τον ίδιο </w:t>
      </w:r>
      <w:r w:rsidR="00696F90" w:rsidRPr="00515A09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μήνα του 201</w:t>
      </w:r>
      <w:r w:rsidR="002E061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8</w:t>
      </w:r>
      <w:r w:rsidR="00696F90" w:rsidRPr="00515A09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παρουσιάστηκαν</w:t>
      </w:r>
      <w:r w:rsidR="0034149C" w:rsidRPr="00515A09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στον τομέα των νεοεισερχομένων (κατά 1.</w:t>
      </w:r>
      <w:r w:rsidR="007A086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4</w:t>
      </w:r>
      <w:r w:rsidR="00395660" w:rsidRPr="00395660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68</w:t>
      </w:r>
      <w:r w:rsidR="0034149C" w:rsidRPr="00515A09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άτομα), </w:t>
      </w:r>
      <w:r w:rsidR="00D40BB5" w:rsidRPr="00515A09">
        <w:rPr>
          <w:rFonts w:asciiTheme="minorHAnsi" w:eastAsia="Times New Roman" w:hAnsiTheme="minorHAnsi" w:cs="Arial"/>
          <w:color w:val="auto"/>
          <w:sz w:val="22"/>
          <w:szCs w:val="22"/>
          <w:lang w:val="el-GR"/>
        </w:rPr>
        <w:t xml:space="preserve"> </w:t>
      </w:r>
      <w:r w:rsidR="00D40BB5" w:rsidRPr="00515A09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στον τομέα του εμπορίου (κατά </w:t>
      </w:r>
      <w:r w:rsidR="00395660" w:rsidRPr="00395660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903</w:t>
      </w:r>
      <w:r w:rsidR="00D40BB5" w:rsidRPr="00515A09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άτομα)</w:t>
      </w:r>
      <w:r w:rsidR="00D40BB5" w:rsidRPr="00515A09">
        <w:rPr>
          <w:rFonts w:asciiTheme="minorHAnsi" w:hAnsiTheme="minorHAnsi" w:cs="Arial"/>
          <w:color w:val="auto"/>
          <w:sz w:val="22"/>
          <w:szCs w:val="22"/>
          <w:lang w:val="el-GR"/>
        </w:rPr>
        <w:t>,</w:t>
      </w:r>
      <w:r w:rsidR="009B2FF0" w:rsidRPr="00515A09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8E01C4" w:rsidRPr="006642C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στον τομέα της Δημόσιας Διοίκησης (κατά </w:t>
      </w:r>
      <w:r w:rsidR="002E061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5</w:t>
      </w:r>
      <w:r w:rsidR="00395660" w:rsidRPr="00395660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85</w:t>
      </w:r>
      <w:r w:rsidR="008E01C4" w:rsidRPr="006642C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άτομα)</w:t>
      </w:r>
      <w:r w:rsidR="008E01C4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,</w:t>
      </w:r>
      <w:r w:rsidR="007C495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7A0868" w:rsidRPr="00515A09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στον τομέα των κατασκευών (κατά </w:t>
      </w:r>
      <w:r w:rsidR="007A086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5</w:t>
      </w:r>
      <w:r w:rsidR="00395660" w:rsidRPr="00395660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50</w:t>
      </w:r>
      <w:r w:rsidR="007A0868" w:rsidRPr="00515A09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άτομα)</w:t>
      </w:r>
      <w:r w:rsidR="007A086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, στον τομέα των υπηρεσιών (κατά 4</w:t>
      </w:r>
      <w:r w:rsidR="00395660" w:rsidRPr="00395660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79</w:t>
      </w:r>
      <w:r w:rsidR="007A086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άτομα), </w:t>
      </w:r>
      <w:r w:rsidR="007C4957" w:rsidRPr="00515A09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στον τομέα της μεταποίησης (κατά </w:t>
      </w:r>
      <w:r w:rsidR="007A086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3</w:t>
      </w:r>
      <w:r w:rsidR="00395660" w:rsidRPr="00395660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66</w:t>
      </w:r>
      <w:r w:rsidR="007C4957" w:rsidRPr="00515A09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άτομα)</w:t>
      </w:r>
      <w:r w:rsidR="007C495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και</w:t>
      </w:r>
      <w:r w:rsidR="007A086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7A0868" w:rsidRPr="00515A09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στον τομέα τ</w:t>
      </w:r>
      <w:r w:rsidR="007A086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ων ξενοδοχείων</w:t>
      </w:r>
      <w:r w:rsidR="007A0868" w:rsidRPr="00515A09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(κατά </w:t>
      </w:r>
      <w:r w:rsidR="00395660" w:rsidRPr="00395660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131</w:t>
      </w:r>
      <w:r w:rsidR="007A0868" w:rsidRPr="00515A09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άτομα)</w:t>
      </w:r>
      <w:r w:rsidR="00250A89" w:rsidRPr="00250A89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. </w:t>
      </w:r>
      <w:r w:rsidR="00515A09" w:rsidRPr="00515A09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Αύξηση παρουσ</w:t>
      </w:r>
      <w:r w:rsidR="00515A09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ίασε</w:t>
      </w:r>
      <w:r w:rsidR="00515A09" w:rsidRPr="00515A09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ο τομέα</w:t>
      </w:r>
      <w:r w:rsidR="00515A09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ς</w:t>
      </w:r>
      <w:r w:rsidR="00515A09" w:rsidRPr="00515A09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των τραπεζών (κατά </w:t>
      </w:r>
      <w:r w:rsidR="00395660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5</w:t>
      </w:r>
      <w:r w:rsidR="00395660">
        <w:rPr>
          <w:rFonts w:asciiTheme="minorHAnsi" w:hAnsiTheme="minorHAnsi" w:cs="Arial"/>
          <w:b w:val="0"/>
          <w:bCs w:val="0"/>
          <w:color w:val="auto"/>
          <w:sz w:val="22"/>
          <w:szCs w:val="22"/>
        </w:rPr>
        <w:t>54</w:t>
      </w:r>
      <w:r w:rsidR="00515A09" w:rsidRPr="00515A09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άτομα).</w:t>
      </w:r>
      <w:r w:rsidR="008D7780" w:rsidRPr="00515A09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DB660D" w:rsidRPr="00515A09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Στο διάγραμμα που ακολουθεί παρουσιάζεται η διακύμανση του αριθμού των ανέργων σε επιλεγμένους τομείς οικονομικής δραστηριότητας τους τελευταίους 1</w:t>
      </w:r>
      <w:r w:rsidR="007A4A0E" w:rsidRPr="00515A09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2</w:t>
      </w:r>
      <w:r w:rsidR="00DB660D" w:rsidRPr="00515A09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 μήνες.</w:t>
      </w:r>
    </w:p>
    <w:p w:rsidR="007968E5" w:rsidRPr="007968E5" w:rsidRDefault="00395660" w:rsidP="007968E5">
      <w:pPr>
        <w:jc w:val="center"/>
        <w:rPr>
          <w:rFonts w:asciiTheme="minorHAnsi" w:hAnsiTheme="minorHAnsi" w:cs="Arial"/>
          <w:sz w:val="22"/>
          <w:szCs w:val="22"/>
        </w:rPr>
      </w:pPr>
      <w:r>
        <w:rPr>
          <w:noProof/>
        </w:rPr>
        <w:drawing>
          <wp:inline distT="0" distB="0" distL="0" distR="0">
            <wp:extent cx="5633884" cy="2772697"/>
            <wp:effectExtent l="0" t="0" r="24130" b="2794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67103" w:rsidRPr="00A45988" w:rsidRDefault="00267103" w:rsidP="00267103">
      <w:pPr>
        <w:pStyle w:val="ListParagraph"/>
        <w:numPr>
          <w:ilvl w:val="0"/>
          <w:numId w:val="1"/>
        </w:numPr>
        <w:spacing w:after="200" w:line="276" w:lineRule="auto"/>
        <w:ind w:left="360"/>
        <w:jc w:val="both"/>
        <w:rPr>
          <w:rFonts w:asciiTheme="minorHAnsi" w:hAnsiTheme="minorHAnsi" w:cs="Arial"/>
          <w:color w:val="auto"/>
          <w:sz w:val="22"/>
          <w:szCs w:val="22"/>
          <w:lang w:val="el-GR"/>
        </w:rPr>
      </w:pPr>
      <w:r w:rsidRPr="00A45988">
        <w:rPr>
          <w:rFonts w:asciiTheme="minorHAnsi" w:hAnsiTheme="minorHAnsi" w:cs="Arial"/>
          <w:b w:val="0"/>
          <w:bCs w:val="0"/>
          <w:color w:val="auto"/>
          <w:spacing w:val="2"/>
          <w:sz w:val="22"/>
          <w:szCs w:val="22"/>
          <w:lang w:val="el-GR"/>
        </w:rPr>
        <w:t xml:space="preserve">Οι μεγαλύτερες αριθμητικές μειώσεις κατά </w:t>
      </w:r>
      <w:r w:rsidRPr="00A45988">
        <w:rPr>
          <w:rFonts w:asciiTheme="minorHAnsi" w:hAnsiTheme="minorHAnsi" w:cs="Arial"/>
          <w:color w:val="auto"/>
          <w:spacing w:val="2"/>
          <w:sz w:val="22"/>
          <w:szCs w:val="22"/>
          <w:lang w:val="el-GR"/>
        </w:rPr>
        <w:t>επαγγελματική κατηγορία</w:t>
      </w:r>
      <w:r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σε σύγκριση με τον ίδιο μήνα του 201</w:t>
      </w:r>
      <w:r w:rsidR="00594C9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8</w:t>
      </w:r>
      <w:r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παρουσιάστηκαν</w:t>
      </w:r>
      <w:r w:rsidRPr="00A45988">
        <w:rPr>
          <w:rFonts w:asciiTheme="minorHAnsi" w:eastAsia="Times New Roman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ανάμεσα </w:t>
      </w:r>
      <w:r w:rsidR="000E03C9" w:rsidRPr="00A45988">
        <w:rPr>
          <w:rFonts w:asciiTheme="minorHAnsi" w:eastAsia="Times New Roman" w:hAnsiTheme="minorHAnsi" w:cs="Arial"/>
          <w:b w:val="0"/>
          <w:bCs w:val="0"/>
          <w:color w:val="auto"/>
          <w:sz w:val="22"/>
          <w:szCs w:val="22"/>
          <w:lang w:val="el-GR"/>
        </w:rPr>
        <w:t xml:space="preserve">στους </w:t>
      </w:r>
      <w:r w:rsidR="00B37F4C" w:rsidRPr="00A45988">
        <w:rPr>
          <w:rFonts w:asciiTheme="minorHAnsi" w:eastAsia="Times New Roman" w:hAnsiTheme="minorHAnsi" w:cs="Arial"/>
          <w:b w:val="0"/>
          <w:bCs w:val="0"/>
          <w:color w:val="auto"/>
          <w:sz w:val="22"/>
          <w:szCs w:val="22"/>
          <w:lang w:val="el-GR"/>
        </w:rPr>
        <w:t>νεοεισερχόμενους (κατά 1</w:t>
      </w:r>
      <w:r w:rsidR="00B37F4C">
        <w:rPr>
          <w:rFonts w:asciiTheme="minorHAnsi" w:eastAsia="Times New Roman" w:hAnsiTheme="minorHAnsi" w:cs="Arial"/>
          <w:b w:val="0"/>
          <w:bCs w:val="0"/>
          <w:color w:val="auto"/>
          <w:sz w:val="22"/>
          <w:szCs w:val="22"/>
          <w:lang w:val="el-GR"/>
        </w:rPr>
        <w:t>.</w:t>
      </w:r>
      <w:r w:rsidR="007A0868">
        <w:rPr>
          <w:rFonts w:asciiTheme="minorHAnsi" w:eastAsia="Times New Roman" w:hAnsiTheme="minorHAnsi" w:cs="Arial"/>
          <w:b w:val="0"/>
          <w:bCs w:val="0"/>
          <w:color w:val="auto"/>
          <w:sz w:val="22"/>
          <w:szCs w:val="22"/>
          <w:lang w:val="el-GR"/>
        </w:rPr>
        <w:t>4</w:t>
      </w:r>
      <w:r w:rsidR="00306F1D" w:rsidRPr="00306F1D">
        <w:rPr>
          <w:rFonts w:asciiTheme="minorHAnsi" w:eastAsia="Times New Roman" w:hAnsiTheme="minorHAnsi" w:cs="Arial"/>
          <w:b w:val="0"/>
          <w:bCs w:val="0"/>
          <w:color w:val="auto"/>
          <w:sz w:val="22"/>
          <w:szCs w:val="22"/>
          <w:lang w:val="el-GR"/>
        </w:rPr>
        <w:t>68</w:t>
      </w:r>
      <w:r w:rsidR="00B37F4C" w:rsidRPr="00A45988">
        <w:rPr>
          <w:rFonts w:asciiTheme="minorHAnsi" w:eastAsia="Times New Roman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άτομα),</w:t>
      </w:r>
      <w:r w:rsidR="00594C97">
        <w:rPr>
          <w:rFonts w:asciiTheme="minorHAnsi" w:eastAsia="Times New Roman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306F1D" w:rsidRPr="00A45988">
        <w:rPr>
          <w:rFonts w:asciiTheme="minorHAnsi" w:eastAsia="Times New Roman" w:hAnsiTheme="minorHAnsi" w:cs="Arial"/>
          <w:b w:val="0"/>
          <w:bCs w:val="0"/>
          <w:color w:val="auto"/>
          <w:sz w:val="22"/>
          <w:szCs w:val="22"/>
          <w:lang w:val="el-GR"/>
        </w:rPr>
        <w:t xml:space="preserve">στους ανειδίκευτους εργάτες (κατά </w:t>
      </w:r>
      <w:r w:rsidR="00306F1D">
        <w:rPr>
          <w:rFonts w:asciiTheme="minorHAnsi" w:eastAsia="Times New Roman" w:hAnsiTheme="minorHAnsi" w:cs="Arial"/>
          <w:b w:val="0"/>
          <w:bCs w:val="0"/>
          <w:color w:val="auto"/>
          <w:sz w:val="22"/>
          <w:szCs w:val="22"/>
          <w:lang w:val="el-GR"/>
        </w:rPr>
        <w:t>8</w:t>
      </w:r>
      <w:r w:rsidR="00306F1D" w:rsidRPr="00306F1D">
        <w:rPr>
          <w:rFonts w:asciiTheme="minorHAnsi" w:eastAsia="Times New Roman" w:hAnsiTheme="minorHAnsi" w:cs="Arial"/>
          <w:b w:val="0"/>
          <w:bCs w:val="0"/>
          <w:color w:val="auto"/>
          <w:sz w:val="22"/>
          <w:szCs w:val="22"/>
          <w:lang w:val="el-GR"/>
        </w:rPr>
        <w:t>63</w:t>
      </w:r>
      <w:r w:rsidR="00306F1D" w:rsidRPr="00A45988">
        <w:rPr>
          <w:rFonts w:asciiTheme="minorHAnsi" w:eastAsia="Times New Roman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άτομα), </w:t>
      </w:r>
      <w:r w:rsidR="00594C97" w:rsidRPr="00A45988">
        <w:rPr>
          <w:rFonts w:asciiTheme="minorHAnsi" w:eastAsia="Times New Roman" w:hAnsiTheme="minorHAnsi" w:cs="Arial"/>
          <w:b w:val="0"/>
          <w:bCs w:val="0"/>
          <w:color w:val="auto"/>
          <w:sz w:val="22"/>
          <w:szCs w:val="22"/>
          <w:lang w:val="el-GR"/>
        </w:rPr>
        <w:t xml:space="preserve">στους υπαλλήλους υπηρεσιών και </w:t>
      </w:r>
      <w:r w:rsidR="00594C97">
        <w:rPr>
          <w:rFonts w:asciiTheme="minorHAnsi" w:eastAsia="Times New Roman" w:hAnsiTheme="minorHAnsi" w:cs="Arial"/>
          <w:b w:val="0"/>
          <w:bCs w:val="0"/>
          <w:color w:val="auto"/>
          <w:sz w:val="22"/>
          <w:szCs w:val="22"/>
          <w:lang w:val="el-GR"/>
        </w:rPr>
        <w:t xml:space="preserve">πωλητές (κατά </w:t>
      </w:r>
      <w:r w:rsidR="00306F1D" w:rsidRPr="00306F1D">
        <w:rPr>
          <w:rFonts w:asciiTheme="minorHAnsi" w:eastAsia="Times New Roman" w:hAnsiTheme="minorHAnsi" w:cs="Arial"/>
          <w:b w:val="0"/>
          <w:bCs w:val="0"/>
          <w:color w:val="auto"/>
          <w:sz w:val="22"/>
          <w:szCs w:val="22"/>
          <w:lang w:val="el-GR"/>
        </w:rPr>
        <w:t>656</w:t>
      </w:r>
      <w:r w:rsidR="00594C97" w:rsidRPr="00A45988">
        <w:rPr>
          <w:rFonts w:asciiTheme="minorHAnsi" w:eastAsia="Times New Roman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άτομα)</w:t>
      </w:r>
      <w:r w:rsidR="00594C97">
        <w:rPr>
          <w:rFonts w:asciiTheme="minorHAnsi" w:eastAsia="Times New Roman" w:hAnsiTheme="minorHAnsi" w:cs="Arial"/>
          <w:b w:val="0"/>
          <w:bCs w:val="0"/>
          <w:color w:val="auto"/>
          <w:sz w:val="22"/>
          <w:szCs w:val="22"/>
          <w:lang w:val="el-GR"/>
        </w:rPr>
        <w:t xml:space="preserve">, </w:t>
      </w:r>
      <w:r w:rsidR="00B37F4C">
        <w:rPr>
          <w:rFonts w:asciiTheme="minorHAnsi" w:eastAsia="Times New Roman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7E1148">
        <w:rPr>
          <w:rFonts w:asciiTheme="minorHAnsi" w:eastAsia="Times New Roman" w:hAnsiTheme="minorHAnsi" w:cs="Arial"/>
          <w:b w:val="0"/>
          <w:bCs w:val="0"/>
          <w:color w:val="auto"/>
          <w:sz w:val="22"/>
          <w:szCs w:val="22"/>
          <w:lang w:val="el-GR"/>
        </w:rPr>
        <w:t>και</w:t>
      </w:r>
      <w:r w:rsidR="009868C4">
        <w:rPr>
          <w:rFonts w:asciiTheme="minorHAnsi" w:eastAsia="Times New Roman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9868C4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στους ειδικευμένους τεχνίτες (κατά </w:t>
      </w:r>
      <w:r w:rsidR="00594C9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4</w:t>
      </w:r>
      <w:r w:rsidR="00306F1D" w:rsidRPr="00306F1D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52</w:t>
      </w:r>
      <w:r w:rsidR="009868C4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άτομα)</w:t>
      </w:r>
      <w:r w:rsidR="00936B81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. </w:t>
      </w:r>
      <w:r w:rsidRPr="00A45988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Στο διάγραμμα που ακολουθεί παρουσιάζεται η διακύμανση του αριθμού των ανέργων κατά επαγγελματική κατηγορία τους τελευταίους 12 μήνες.</w:t>
      </w:r>
    </w:p>
    <w:p w:rsidR="00931293" w:rsidRPr="00A45988" w:rsidRDefault="00395660" w:rsidP="00931293">
      <w:pPr>
        <w:pStyle w:val="ListParagraph"/>
        <w:spacing w:after="200" w:line="276" w:lineRule="auto"/>
        <w:ind w:left="360"/>
        <w:jc w:val="center"/>
        <w:rPr>
          <w:rFonts w:asciiTheme="minorHAnsi" w:hAnsiTheme="minorHAnsi" w:cs="Arial"/>
          <w:color w:val="auto"/>
          <w:sz w:val="22"/>
          <w:szCs w:val="22"/>
          <w:lang w:val="el-GR"/>
        </w:rPr>
      </w:pPr>
      <w:r>
        <w:rPr>
          <w:noProof/>
        </w:rPr>
        <w:drawing>
          <wp:inline distT="0" distB="0" distL="0" distR="0">
            <wp:extent cx="5525729" cy="3057832"/>
            <wp:effectExtent l="0" t="0" r="18415" b="9525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40BB5" w:rsidRPr="00A45988" w:rsidRDefault="00D40BB5" w:rsidP="00D40BB5">
      <w:pPr>
        <w:ind w:left="360"/>
        <w:jc w:val="center"/>
        <w:rPr>
          <w:rFonts w:asciiTheme="minorHAnsi" w:hAnsiTheme="minorHAnsi" w:cs="Arial"/>
          <w:sz w:val="22"/>
          <w:szCs w:val="22"/>
          <w:lang w:val="el-GR"/>
        </w:rPr>
      </w:pPr>
    </w:p>
    <w:p w:rsidR="009816D4" w:rsidRPr="009E4EDC" w:rsidRDefault="005539CB" w:rsidP="009B686D">
      <w:pPr>
        <w:pStyle w:val="ListParagraph"/>
        <w:numPr>
          <w:ilvl w:val="0"/>
          <w:numId w:val="1"/>
        </w:numPr>
        <w:spacing w:after="200" w:line="276" w:lineRule="auto"/>
        <w:ind w:left="360"/>
        <w:jc w:val="both"/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</w:pPr>
      <w:r w:rsidRPr="00885B3C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Οι μεγαλύτερες μειώσεις παρουσιάστηκαν στις </w:t>
      </w:r>
      <w:r w:rsidR="00330DD6" w:rsidRPr="00885B3C">
        <w:rPr>
          <w:rFonts w:asciiTheme="minorHAnsi" w:hAnsiTheme="minorHAnsi" w:cs="Arial"/>
          <w:bCs w:val="0"/>
          <w:color w:val="auto"/>
          <w:sz w:val="22"/>
          <w:szCs w:val="22"/>
          <w:lang w:val="el-GR"/>
        </w:rPr>
        <w:t>ηλικιακ</w:t>
      </w:r>
      <w:r w:rsidRPr="00885B3C">
        <w:rPr>
          <w:rFonts w:asciiTheme="minorHAnsi" w:hAnsiTheme="minorHAnsi" w:cs="Arial"/>
          <w:bCs w:val="0"/>
          <w:color w:val="auto"/>
          <w:sz w:val="22"/>
          <w:szCs w:val="22"/>
          <w:lang w:val="el-GR"/>
        </w:rPr>
        <w:t>ές</w:t>
      </w:r>
      <w:r w:rsidR="00330DD6" w:rsidRPr="00885B3C">
        <w:rPr>
          <w:rFonts w:asciiTheme="minorHAnsi" w:hAnsiTheme="minorHAnsi" w:cs="Arial"/>
          <w:bCs w:val="0"/>
          <w:color w:val="auto"/>
          <w:sz w:val="22"/>
          <w:szCs w:val="22"/>
          <w:lang w:val="el-GR"/>
        </w:rPr>
        <w:t xml:space="preserve"> ομάδ</w:t>
      </w:r>
      <w:r w:rsidRPr="00885B3C">
        <w:rPr>
          <w:rFonts w:asciiTheme="minorHAnsi" w:hAnsiTheme="minorHAnsi" w:cs="Arial"/>
          <w:bCs w:val="0"/>
          <w:color w:val="auto"/>
          <w:sz w:val="22"/>
          <w:szCs w:val="22"/>
          <w:lang w:val="el-GR"/>
        </w:rPr>
        <w:t>ες</w:t>
      </w:r>
      <w:r w:rsidR="007432FB" w:rsidRPr="00885B3C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FD518D" w:rsidRPr="00885B3C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30-39</w:t>
      </w:r>
      <w:r w:rsidR="00330DD6" w:rsidRPr="00885B3C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ετών</w:t>
      </w:r>
      <w:r w:rsidR="00060DED" w:rsidRPr="00885B3C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Pr="00885B3C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(μ</w:t>
      </w:r>
      <w:r w:rsidR="00060DED" w:rsidRPr="00885B3C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είωση</w:t>
      </w:r>
      <w:r w:rsidR="008B6614" w:rsidRPr="00885B3C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330DD6" w:rsidRPr="00885B3C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κατά</w:t>
      </w:r>
      <w:r w:rsidR="008B6614" w:rsidRPr="00885B3C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9E4EDC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1.</w:t>
      </w:r>
      <w:r w:rsidR="00550D26" w:rsidRPr="00550D26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3</w:t>
      </w:r>
      <w:r w:rsidR="00FE71B1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10</w:t>
      </w:r>
      <w:r w:rsidR="00330DD6" w:rsidRPr="00885B3C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</w:t>
      </w:r>
      <w:r w:rsidRPr="00885B3C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)</w:t>
      </w:r>
      <w:r w:rsidR="00BD3B4E" w:rsidRPr="00885B3C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,</w:t>
      </w:r>
      <w:r w:rsidR="00BC5DBD" w:rsidRPr="00885B3C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213C50" w:rsidRPr="00885B3C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στην ηλικιακή ομάδα </w:t>
      </w:r>
      <w:r w:rsidR="00053027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40</w:t>
      </w:r>
      <w:r w:rsidR="00213C50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-</w:t>
      </w:r>
      <w:r w:rsidR="00053027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4</w:t>
      </w:r>
      <w:r w:rsidR="00213C50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9</w:t>
      </w:r>
      <w:r w:rsidR="00213C50" w:rsidRPr="00885B3C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 ετών (μείωση κατά </w:t>
      </w:r>
      <w:r w:rsidR="00550D26" w:rsidRPr="00550D26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798</w:t>
      </w:r>
      <w:r w:rsidR="00213C50" w:rsidRPr="00885B3C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 άτομα)</w:t>
      </w:r>
      <w:r w:rsidR="00FE71B1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 και </w:t>
      </w:r>
      <w:r w:rsidR="00FE71B1" w:rsidRPr="00885B3C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στην ηλικιακή ομάδα </w:t>
      </w:r>
      <w:r w:rsidR="00FE71B1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5</w:t>
      </w:r>
      <w:r w:rsidR="00550D26" w:rsidRPr="00550D26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0</w:t>
      </w:r>
      <w:r w:rsidR="00FE71B1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-</w:t>
      </w:r>
      <w:r w:rsidR="00550D26" w:rsidRPr="00550D26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5</w:t>
      </w:r>
      <w:r w:rsidR="00FE71B1" w:rsidRPr="00885B3C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9 ετών (μείωση κατά </w:t>
      </w:r>
      <w:r w:rsidR="00FE71B1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7</w:t>
      </w:r>
      <w:r w:rsidR="00550D26" w:rsidRPr="00550D26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09</w:t>
      </w:r>
      <w:r w:rsidR="00FE71B1" w:rsidRPr="00885B3C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</w:t>
      </w:r>
      <w:r w:rsidR="00FE71B1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)</w:t>
      </w:r>
      <w:r w:rsidR="008D7780" w:rsidRPr="00885B3C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. </w:t>
      </w:r>
      <w:r w:rsidR="00DB660D" w:rsidRPr="00885B3C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Στο διάγραμμα που ακολουθεί παρουσιάζεται η διακύμανση του αριθμού των ανέργων </w:t>
      </w:r>
      <w:r w:rsidR="00B15C2A" w:rsidRPr="00885B3C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κατά </w:t>
      </w:r>
      <w:r w:rsidR="00DB660D" w:rsidRPr="00885B3C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ηλικιακ</w:t>
      </w:r>
      <w:r w:rsidR="00B15C2A" w:rsidRPr="00885B3C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ή</w:t>
      </w:r>
      <w:r w:rsidR="00DB660D" w:rsidRPr="00885B3C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 ομάδ</w:t>
      </w:r>
      <w:r w:rsidR="00B15C2A" w:rsidRPr="00885B3C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α</w:t>
      </w:r>
      <w:r w:rsidR="00DB660D" w:rsidRPr="00885B3C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 τους τελευταίους 1</w:t>
      </w:r>
      <w:r w:rsidR="007A4A0E" w:rsidRPr="00885B3C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2</w:t>
      </w:r>
      <w:r w:rsidR="00DB660D" w:rsidRPr="00885B3C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 μήνες.</w:t>
      </w:r>
      <w:r w:rsidR="009816D4" w:rsidRPr="00885B3C">
        <w:rPr>
          <w:noProof/>
          <w:color w:val="auto"/>
          <w:lang w:val="el-GR"/>
        </w:rPr>
        <w:t xml:space="preserve"> </w:t>
      </w:r>
    </w:p>
    <w:p w:rsidR="009E4EDC" w:rsidRPr="00885B3C" w:rsidRDefault="00550D26" w:rsidP="003805FF">
      <w:pPr>
        <w:pStyle w:val="ListParagraph"/>
        <w:spacing w:after="200" w:line="276" w:lineRule="auto"/>
        <w:ind w:left="360"/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</w:pPr>
      <w:r>
        <w:rPr>
          <w:noProof/>
        </w:rPr>
        <w:drawing>
          <wp:inline distT="0" distB="0" distL="0" distR="0">
            <wp:extent cx="5604387" cy="2939845"/>
            <wp:effectExtent l="0" t="0" r="15875" b="13335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B686D" w:rsidRPr="0025098B" w:rsidRDefault="009B686D" w:rsidP="009B686D">
      <w:pPr>
        <w:pStyle w:val="ListParagraph"/>
        <w:spacing w:after="200" w:line="276" w:lineRule="auto"/>
        <w:ind w:left="360"/>
        <w:jc w:val="center"/>
        <w:rPr>
          <w:rFonts w:asciiTheme="minorHAnsi" w:hAnsiTheme="minorHAnsi" w:cs="Arial"/>
          <w:b w:val="0"/>
          <w:color w:val="auto"/>
          <w:sz w:val="4"/>
          <w:szCs w:val="4"/>
          <w:lang w:val="el-GR"/>
        </w:rPr>
      </w:pPr>
    </w:p>
    <w:p w:rsidR="008807E0" w:rsidRPr="00EC12F6" w:rsidRDefault="008C5C74" w:rsidP="00FD518D">
      <w:pPr>
        <w:pStyle w:val="ListParagraph"/>
        <w:numPr>
          <w:ilvl w:val="0"/>
          <w:numId w:val="1"/>
        </w:numPr>
        <w:spacing w:line="276" w:lineRule="auto"/>
        <w:ind w:left="426"/>
        <w:jc w:val="both"/>
        <w:rPr>
          <w:b w:val="0"/>
          <w:color w:val="auto"/>
          <w:lang w:val="el-GR"/>
        </w:rPr>
      </w:pPr>
      <w:r w:rsidRPr="00D03034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Ο αριθμός των ανέργων που ήταν εγγεγραμμένοι στα γραφεία της ΔΥΑ για περισσότερο από 6 μήνες έφτασε </w:t>
      </w:r>
      <w:r w:rsidR="00041205" w:rsidRPr="00D03034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σ</w:t>
      </w:r>
      <w:r w:rsidRPr="00D03034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τα</w:t>
      </w:r>
      <w:r w:rsidR="00093F6D" w:rsidRPr="00D03034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 </w:t>
      </w:r>
      <w:r w:rsidR="00EC12F6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8</w:t>
      </w:r>
      <w:r w:rsidR="00587267" w:rsidRPr="00D03034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.</w:t>
      </w:r>
      <w:r w:rsidR="00550D26" w:rsidRPr="00550D26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385</w:t>
      </w:r>
      <w:r w:rsidR="00406414" w:rsidRPr="00D03034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 άτομα (μείωση</w:t>
      </w:r>
      <w:r w:rsidR="007432FB" w:rsidRPr="00D03034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 κατά </w:t>
      </w:r>
      <w:r w:rsidR="009E4EDC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4.</w:t>
      </w:r>
      <w:r w:rsidR="00550D26" w:rsidRPr="00550D26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248</w:t>
      </w:r>
      <w:r w:rsidR="00980805" w:rsidRPr="00D03034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 άτομα </w:t>
      </w:r>
      <w:r w:rsidR="00BB4972" w:rsidRPr="00D03034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σε σχέση με τον ίδιο μήνα πέρσι</w:t>
      </w:r>
      <w:r w:rsidR="00980805" w:rsidRPr="00D03034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)</w:t>
      </w:r>
      <w:r w:rsidR="00041205" w:rsidRPr="00D03034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 </w:t>
      </w:r>
      <w:r w:rsidR="00BB4972" w:rsidRPr="00D03034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και</w:t>
      </w:r>
      <w:r w:rsidR="00146A99" w:rsidRPr="00D03034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 αντιπροσωπεύει το</w:t>
      </w:r>
      <w:r w:rsidR="00041205" w:rsidRPr="00D03034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 </w:t>
      </w:r>
      <w:r w:rsidR="00550D26" w:rsidRPr="00550D26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32</w:t>
      </w:r>
      <w:r w:rsidR="00CA3B58" w:rsidRPr="009D64AB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% του </w:t>
      </w:r>
      <w:r w:rsidR="00CA3B58" w:rsidRPr="00D03034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συνόλου των εγγεγραμμένων ανέργων</w:t>
      </w:r>
      <w:r w:rsidR="00980805" w:rsidRPr="00D03034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. </w:t>
      </w:r>
      <w:r w:rsidRPr="00D03034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Ο αριθμός των ανέργων που ήταν εγγεγραμμένοι στα γραφεία της ΔΥΑ για </w:t>
      </w:r>
      <w:r w:rsidRPr="00D03034">
        <w:rPr>
          <w:rFonts w:asciiTheme="minorHAnsi" w:hAnsiTheme="minorHAnsi" w:cs="Arial"/>
          <w:color w:val="auto"/>
          <w:sz w:val="22"/>
          <w:szCs w:val="22"/>
          <w:lang w:val="el-GR"/>
        </w:rPr>
        <w:t>περισσότερο από 12 μήνες</w:t>
      </w:r>
      <w:r w:rsidR="00A16DD4" w:rsidRPr="00D03034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 έφτασε τα </w:t>
      </w:r>
      <w:r w:rsidR="00550D26" w:rsidRPr="00550D26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4.952</w:t>
      </w:r>
      <w:r w:rsidRPr="009E4EDC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 άτομα (</w:t>
      </w:r>
      <w:r w:rsidR="004B7D26" w:rsidRPr="009E4EDC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μείωση</w:t>
      </w:r>
      <w:r w:rsidRPr="009E4EDC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 κατά </w:t>
      </w:r>
      <w:r w:rsidR="00D03034" w:rsidRPr="009E4EDC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3.</w:t>
      </w:r>
      <w:r w:rsidR="00550D26" w:rsidRPr="00550D26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684</w:t>
      </w:r>
      <w:r w:rsidR="00093F6D" w:rsidRPr="009E4EDC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 </w:t>
      </w:r>
      <w:r w:rsidRPr="009E4EDC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άτομα</w:t>
      </w:r>
      <w:r w:rsidR="00176435" w:rsidRPr="009E4EDC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 σε σχέση με τον ίδιο μήνα πέρσι</w:t>
      </w:r>
      <w:r w:rsidRPr="009E4EDC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)</w:t>
      </w:r>
      <w:r w:rsidR="00041205" w:rsidRPr="009E4EDC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 </w:t>
      </w:r>
      <w:r w:rsidR="00BB4972" w:rsidRPr="009E4EDC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και</w:t>
      </w:r>
      <w:r w:rsidR="00327E10" w:rsidRPr="009E4EDC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 αντιπροσωπεύει το </w:t>
      </w:r>
      <w:r w:rsidR="00EC12F6" w:rsidRPr="009D64AB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1</w:t>
      </w:r>
      <w:r w:rsidR="00550D26" w:rsidRPr="00550D26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9</w:t>
      </w:r>
      <w:r w:rsidR="00DE0AB6" w:rsidRPr="009D64AB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%</w:t>
      </w:r>
      <w:r w:rsidR="00327E10" w:rsidRPr="009D64AB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 </w:t>
      </w:r>
      <w:r w:rsidR="00327E10" w:rsidRPr="009E4EDC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του συνόλου των εγγεγραμμένων ανέργων</w:t>
      </w:r>
      <w:r w:rsidRPr="009E4EDC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. </w:t>
      </w:r>
      <w:r w:rsidR="00DB660D" w:rsidRPr="009E4EDC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Στο διάγραμμα που ακολουθεί παρουσιάζεται η διακύμανση</w:t>
      </w:r>
      <w:r w:rsidR="00DB660D" w:rsidRPr="00D03034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 του αριθμού των ανέργων κατά διάρκεια εγγραφής τους τελευταίους 1</w:t>
      </w:r>
      <w:r w:rsidR="007A4A0E" w:rsidRPr="00D03034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2</w:t>
      </w:r>
      <w:r w:rsidR="00DB660D" w:rsidRPr="00D03034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 μήνες.</w:t>
      </w:r>
    </w:p>
    <w:p w:rsidR="00EC12F6" w:rsidRPr="00693812" w:rsidRDefault="00EC12F6" w:rsidP="00EC12F6">
      <w:pPr>
        <w:pStyle w:val="ListParagraph"/>
        <w:spacing w:line="276" w:lineRule="auto"/>
        <w:ind w:left="426"/>
        <w:jc w:val="both"/>
        <w:rPr>
          <w:b w:val="0"/>
          <w:color w:val="auto"/>
          <w:lang w:val="el-GR"/>
        </w:rPr>
      </w:pPr>
    </w:p>
    <w:p w:rsidR="00693812" w:rsidRPr="00D03034" w:rsidRDefault="00550D26" w:rsidP="00693812">
      <w:pPr>
        <w:pStyle w:val="ListParagraph"/>
        <w:spacing w:line="276" w:lineRule="auto"/>
        <w:ind w:left="426"/>
        <w:jc w:val="both"/>
        <w:rPr>
          <w:b w:val="0"/>
          <w:color w:val="auto"/>
          <w:lang w:val="el-GR"/>
        </w:rPr>
      </w:pPr>
      <w:r>
        <w:rPr>
          <w:noProof/>
        </w:rPr>
        <w:drawing>
          <wp:inline distT="0" distB="0" distL="0" distR="0">
            <wp:extent cx="5545394" cy="2890683"/>
            <wp:effectExtent l="0" t="0" r="17780" b="2413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807E0" w:rsidRPr="00A45988" w:rsidRDefault="008807E0" w:rsidP="006C77AA">
      <w:pPr>
        <w:ind w:left="360"/>
        <w:jc w:val="center"/>
        <w:rPr>
          <w:rFonts w:asciiTheme="minorHAnsi" w:hAnsiTheme="minorHAnsi" w:cs="Arial"/>
          <w:sz w:val="22"/>
          <w:szCs w:val="22"/>
          <w:lang w:val="el-GR"/>
        </w:rPr>
      </w:pPr>
    </w:p>
    <w:p w:rsidR="00A820F2" w:rsidRDefault="00A820F2" w:rsidP="00016BDA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</w:pPr>
      <w:r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Οι </w:t>
      </w:r>
      <w:r w:rsidRPr="00A45988">
        <w:rPr>
          <w:rFonts w:asciiTheme="minorHAnsi" w:hAnsiTheme="minorHAnsi" w:cs="Arial"/>
          <w:bCs w:val="0"/>
          <w:color w:val="auto"/>
          <w:sz w:val="22"/>
          <w:szCs w:val="22"/>
          <w:lang w:val="el-GR"/>
        </w:rPr>
        <w:t xml:space="preserve">Ελληνοκύπριοι </w:t>
      </w:r>
      <w:r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αποτελούν την </w:t>
      </w:r>
      <w:r w:rsidRPr="00A45988">
        <w:rPr>
          <w:rFonts w:asciiTheme="minorHAnsi" w:hAnsiTheme="minorHAnsi" w:cs="Arial"/>
          <w:bCs w:val="0"/>
          <w:color w:val="auto"/>
          <w:sz w:val="22"/>
          <w:szCs w:val="22"/>
          <w:lang w:val="el-GR"/>
        </w:rPr>
        <w:t xml:space="preserve">πλειοψηφία </w:t>
      </w:r>
      <w:r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του συνόλου των ανέργων με </w:t>
      </w:r>
      <w:r w:rsidR="00CD34E7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1</w:t>
      </w:r>
      <w:r w:rsidR="00866B07" w:rsidRPr="00866B0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7</w:t>
      </w:r>
      <w:r w:rsidR="009E4EDC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.</w:t>
      </w:r>
      <w:r w:rsidR="00866B07" w:rsidRPr="00866B0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591</w:t>
      </w:r>
      <w:r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 (ποσοστό </w:t>
      </w:r>
      <w:r w:rsidR="00866B07" w:rsidRPr="00866B0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66</w:t>
      </w:r>
      <w:r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%). Ο αντίστοιχος αριθμός τον ίδιο μήνα πέρσι ήταν </w:t>
      </w:r>
      <w:r w:rsidR="00EC12F6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2</w:t>
      </w:r>
      <w:r w:rsidR="00866B07" w:rsidRPr="00866B0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0</w:t>
      </w:r>
      <w:r w:rsidR="0086690A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.</w:t>
      </w:r>
      <w:r w:rsidR="00866B07" w:rsidRPr="00866B0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837</w:t>
      </w:r>
      <w:r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 (ποσοστό </w:t>
      </w:r>
      <w:r w:rsidR="00866B07" w:rsidRPr="00866B0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68</w:t>
      </w:r>
      <w:r w:rsidR="00CD26F5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%</w:t>
      </w:r>
      <w:r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). Από το σύνολο των ανέργων οι</w:t>
      </w:r>
      <w:r w:rsidR="00866B07" w:rsidRPr="00866B0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5.678</w:t>
      </w:r>
      <w:r w:rsidR="00BF62DE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(</w:t>
      </w:r>
      <w:r w:rsidR="002024A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2</w:t>
      </w:r>
      <w:r w:rsidR="00866B07" w:rsidRPr="00866B0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1</w:t>
      </w:r>
      <w:r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%) ήταν </w:t>
      </w:r>
      <w:r w:rsidRPr="00A45988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Ευρωπαίοι πολίτες</w:t>
      </w:r>
      <w:r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. Ο αντίστοιχος αριθμός τον ίδιο μήνα πέρσι ήταν </w:t>
      </w:r>
      <w:r w:rsidR="00866B07" w:rsidRPr="00866B0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5.329</w:t>
      </w:r>
      <w:r w:rsidR="00D03034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2024A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(</w:t>
      </w:r>
      <w:r w:rsidR="00866B07" w:rsidRPr="00866B0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17</w:t>
      </w:r>
      <w:r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%</w:t>
      </w:r>
      <w:r w:rsidR="002024A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)</w:t>
      </w:r>
      <w:r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του συνόλου των ανέργων.</w:t>
      </w:r>
    </w:p>
    <w:p w:rsidR="00EC12F6" w:rsidRPr="006642CA" w:rsidRDefault="00866B07" w:rsidP="00EC12F6">
      <w:pPr>
        <w:pStyle w:val="ListParagraph"/>
        <w:spacing w:after="200" w:line="276" w:lineRule="auto"/>
        <w:jc w:val="both"/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</w:pPr>
      <w:r>
        <w:rPr>
          <w:noProof/>
        </w:rPr>
        <w:drawing>
          <wp:inline distT="0" distB="0" distL="0" distR="0">
            <wp:extent cx="5486400" cy="2930013"/>
            <wp:effectExtent l="0" t="0" r="19050" b="22860"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231738" w:rsidRPr="00A45988" w:rsidRDefault="00231738" w:rsidP="00231738">
      <w:pPr>
        <w:spacing w:after="0"/>
        <w:ind w:left="720"/>
        <w:jc w:val="both"/>
        <w:rPr>
          <w:rFonts w:ascii="Calibri" w:hAnsi="Calibri" w:cs="Arial"/>
          <w:b/>
          <w:bCs/>
          <w:sz w:val="16"/>
          <w:szCs w:val="16"/>
          <w:lang w:val="el-GR"/>
        </w:rPr>
      </w:pPr>
    </w:p>
    <w:p w:rsidR="00F15D38" w:rsidRPr="00580D1E" w:rsidRDefault="00106145" w:rsidP="000711CF">
      <w:pPr>
        <w:numPr>
          <w:ilvl w:val="0"/>
          <w:numId w:val="1"/>
        </w:numPr>
        <w:spacing w:after="0"/>
        <w:jc w:val="both"/>
        <w:rPr>
          <w:rFonts w:ascii="Calibri" w:hAnsi="Calibri" w:cs="Arial"/>
          <w:b/>
          <w:bCs/>
          <w:sz w:val="20"/>
          <w:szCs w:val="20"/>
          <w:lang w:val="el-GR"/>
        </w:rPr>
      </w:pPr>
      <w:r>
        <w:rPr>
          <w:rFonts w:ascii="Calibri" w:hAnsi="Calibri" w:cs="Calibri"/>
          <w:sz w:val="22"/>
          <w:szCs w:val="22"/>
          <w:lang w:val="el-GR"/>
        </w:rPr>
        <w:t>Ο</w:t>
      </w:r>
      <w:r w:rsidR="00F15D38" w:rsidRPr="00A45988">
        <w:rPr>
          <w:rFonts w:ascii="Calibri" w:hAnsi="Calibri" w:cs="Calibri"/>
          <w:sz w:val="22"/>
          <w:szCs w:val="22"/>
          <w:lang w:val="el-GR"/>
        </w:rPr>
        <w:t xml:space="preserve">ι μισοί από τους εγγεγραμμένους άνεργους είναι </w:t>
      </w:r>
      <w:r w:rsidR="00F15D38" w:rsidRPr="00A45988">
        <w:rPr>
          <w:rFonts w:ascii="Calibri" w:hAnsi="Calibri" w:cs="Calibri"/>
          <w:b/>
          <w:sz w:val="22"/>
          <w:szCs w:val="22"/>
          <w:lang w:val="el-GR"/>
        </w:rPr>
        <w:t>απόφοιτοι δευτεροβάθμιας γενικής ή τεχνικής</w:t>
      </w:r>
      <w:r w:rsidR="00F15D38" w:rsidRPr="00A45988">
        <w:rPr>
          <w:rFonts w:ascii="Calibri" w:hAnsi="Calibri" w:cs="Calibri"/>
          <w:sz w:val="22"/>
          <w:szCs w:val="22"/>
          <w:lang w:val="el-GR"/>
        </w:rPr>
        <w:t xml:space="preserve"> εκπαίδευσης με ποσοστό </w:t>
      </w:r>
      <w:r>
        <w:rPr>
          <w:rFonts w:ascii="Calibri" w:hAnsi="Calibri" w:cs="Calibri"/>
          <w:sz w:val="22"/>
          <w:szCs w:val="22"/>
          <w:lang w:val="el-GR"/>
        </w:rPr>
        <w:t>5</w:t>
      </w:r>
      <w:r w:rsidR="00770E2F" w:rsidRPr="00770E2F">
        <w:rPr>
          <w:rFonts w:ascii="Calibri" w:hAnsi="Calibri" w:cs="Calibri"/>
          <w:sz w:val="22"/>
          <w:szCs w:val="22"/>
          <w:lang w:val="el-GR"/>
        </w:rPr>
        <w:t>1</w:t>
      </w:r>
      <w:r w:rsidR="00F15D38" w:rsidRPr="00A45988">
        <w:rPr>
          <w:rFonts w:ascii="Calibri" w:hAnsi="Calibri" w:cs="Calibri"/>
          <w:sz w:val="22"/>
          <w:szCs w:val="22"/>
          <w:lang w:val="el-GR"/>
        </w:rPr>
        <w:t xml:space="preserve">% ή </w:t>
      </w:r>
      <w:r w:rsidR="006D6246">
        <w:rPr>
          <w:rFonts w:ascii="Calibri" w:hAnsi="Calibri" w:cs="Calibri"/>
          <w:sz w:val="22"/>
          <w:szCs w:val="22"/>
          <w:lang w:val="el-GR"/>
        </w:rPr>
        <w:t>1</w:t>
      </w:r>
      <w:r w:rsidR="00770E2F" w:rsidRPr="00770E2F">
        <w:rPr>
          <w:rFonts w:ascii="Calibri" w:hAnsi="Calibri" w:cs="Calibri"/>
          <w:sz w:val="22"/>
          <w:szCs w:val="22"/>
          <w:lang w:val="el-GR"/>
        </w:rPr>
        <w:t>3</w:t>
      </w:r>
      <w:r w:rsidR="00513059">
        <w:rPr>
          <w:rFonts w:ascii="Calibri" w:hAnsi="Calibri" w:cs="Calibri"/>
          <w:sz w:val="22"/>
          <w:szCs w:val="22"/>
          <w:lang w:val="el-GR"/>
        </w:rPr>
        <w:t>.</w:t>
      </w:r>
      <w:r w:rsidR="00770E2F" w:rsidRPr="00770E2F">
        <w:rPr>
          <w:rFonts w:ascii="Calibri" w:hAnsi="Calibri" w:cs="Calibri"/>
          <w:sz w:val="22"/>
          <w:szCs w:val="22"/>
          <w:lang w:val="el-GR"/>
        </w:rPr>
        <w:t>419</w:t>
      </w:r>
      <w:r w:rsidR="00F15D38" w:rsidRPr="00A45988">
        <w:rPr>
          <w:rFonts w:ascii="Calibri" w:hAnsi="Calibri" w:cs="Arial"/>
          <w:b/>
          <w:bCs/>
          <w:sz w:val="20"/>
          <w:szCs w:val="20"/>
          <w:lang w:val="el-GR"/>
        </w:rPr>
        <w:t xml:space="preserve"> </w:t>
      </w:r>
      <w:r w:rsidR="00F15D38" w:rsidRPr="00A45988">
        <w:rPr>
          <w:rFonts w:ascii="Calibri" w:hAnsi="Calibri" w:cs="Calibri"/>
          <w:sz w:val="22"/>
          <w:szCs w:val="22"/>
          <w:lang w:val="el-GR"/>
        </w:rPr>
        <w:t xml:space="preserve">άτομα, ακολουθούν </w:t>
      </w:r>
      <w:r w:rsidR="00CD34E7" w:rsidRPr="00A45988">
        <w:rPr>
          <w:rFonts w:ascii="Calibri" w:hAnsi="Calibri" w:cs="Calibri"/>
          <w:sz w:val="22"/>
          <w:szCs w:val="22"/>
          <w:lang w:val="el-GR"/>
        </w:rPr>
        <w:t xml:space="preserve">οι απόφοιτοι </w:t>
      </w:r>
      <w:r w:rsidRPr="00A45988">
        <w:rPr>
          <w:rFonts w:ascii="Calibri" w:hAnsi="Calibri" w:cs="Calibri"/>
          <w:sz w:val="22"/>
          <w:szCs w:val="22"/>
          <w:lang w:val="el-GR"/>
        </w:rPr>
        <w:t>πρωτοβάθμια</w:t>
      </w:r>
      <w:r>
        <w:rPr>
          <w:rFonts w:ascii="Calibri" w:hAnsi="Calibri" w:cs="Calibri"/>
          <w:sz w:val="22"/>
          <w:szCs w:val="22"/>
          <w:lang w:val="el-GR"/>
        </w:rPr>
        <w:t>ς</w:t>
      </w:r>
      <w:r w:rsidRPr="00A45988">
        <w:rPr>
          <w:rFonts w:ascii="Calibri" w:hAnsi="Calibri" w:cs="Calibri"/>
          <w:sz w:val="22"/>
          <w:szCs w:val="22"/>
          <w:lang w:val="el-GR"/>
        </w:rPr>
        <w:t xml:space="preserve"> </w:t>
      </w:r>
      <w:r w:rsidR="00CD34E7" w:rsidRPr="00A45988">
        <w:rPr>
          <w:rFonts w:ascii="Calibri" w:hAnsi="Calibri" w:cs="Calibri"/>
          <w:sz w:val="22"/>
          <w:szCs w:val="22"/>
          <w:lang w:val="el-GR"/>
        </w:rPr>
        <w:t xml:space="preserve">εκπαίδευσης με ποσοστό </w:t>
      </w:r>
      <w:r w:rsidR="00021680">
        <w:rPr>
          <w:rFonts w:ascii="Calibri" w:hAnsi="Calibri" w:cs="Calibri"/>
          <w:sz w:val="22"/>
          <w:szCs w:val="22"/>
          <w:lang w:val="el-GR"/>
        </w:rPr>
        <w:t>2</w:t>
      </w:r>
      <w:r w:rsidR="00770E2F" w:rsidRPr="00770E2F">
        <w:rPr>
          <w:rFonts w:ascii="Calibri" w:hAnsi="Calibri" w:cs="Calibri"/>
          <w:sz w:val="22"/>
          <w:szCs w:val="22"/>
          <w:lang w:val="el-GR"/>
        </w:rPr>
        <w:t>3</w:t>
      </w:r>
      <w:r w:rsidR="00CD34E7" w:rsidRPr="00A45988">
        <w:rPr>
          <w:rFonts w:ascii="Calibri" w:hAnsi="Calibri" w:cs="Calibri"/>
          <w:sz w:val="22"/>
          <w:szCs w:val="22"/>
          <w:lang w:val="el-GR"/>
        </w:rPr>
        <w:t xml:space="preserve">% ή </w:t>
      </w:r>
      <w:r w:rsidR="00770E2F" w:rsidRPr="00770E2F">
        <w:rPr>
          <w:rFonts w:ascii="Calibri" w:hAnsi="Calibri" w:cs="Calibri"/>
          <w:sz w:val="22"/>
          <w:szCs w:val="22"/>
          <w:lang w:val="el-GR"/>
        </w:rPr>
        <w:t>6.158</w:t>
      </w:r>
      <w:r w:rsidR="00CD34E7" w:rsidRPr="00A45988">
        <w:rPr>
          <w:rFonts w:ascii="Calibri" w:hAnsi="Calibri" w:cs="Calibri"/>
          <w:sz w:val="22"/>
          <w:szCs w:val="22"/>
          <w:lang w:val="el-GR"/>
        </w:rPr>
        <w:t xml:space="preserve"> άτομα και </w:t>
      </w:r>
      <w:r w:rsidR="00F15D38" w:rsidRPr="00A45988">
        <w:rPr>
          <w:rFonts w:ascii="Calibri" w:hAnsi="Calibri" w:cs="Calibri"/>
          <w:sz w:val="22"/>
          <w:szCs w:val="22"/>
          <w:lang w:val="el-GR"/>
        </w:rPr>
        <w:t xml:space="preserve">οι απόφοιτοι </w:t>
      </w:r>
      <w:r w:rsidR="002137A9" w:rsidRPr="00A45988">
        <w:rPr>
          <w:rFonts w:ascii="Calibri" w:hAnsi="Calibri" w:cs="Calibri"/>
          <w:sz w:val="22"/>
          <w:szCs w:val="22"/>
          <w:lang w:val="el-GR"/>
        </w:rPr>
        <w:t xml:space="preserve">με </w:t>
      </w:r>
      <w:r>
        <w:rPr>
          <w:rFonts w:ascii="Calibri" w:hAnsi="Calibri" w:cs="Calibri"/>
          <w:sz w:val="22"/>
          <w:szCs w:val="22"/>
          <w:lang w:val="el-GR"/>
        </w:rPr>
        <w:t>τριτοβάθμια</w:t>
      </w:r>
      <w:r w:rsidR="002137A9" w:rsidRPr="00A45988">
        <w:rPr>
          <w:rFonts w:ascii="Calibri" w:hAnsi="Calibri" w:cs="Calibri"/>
          <w:sz w:val="22"/>
          <w:szCs w:val="22"/>
          <w:lang w:val="el-GR"/>
        </w:rPr>
        <w:t xml:space="preserve"> εκπαίδευση </w:t>
      </w:r>
      <w:r w:rsidR="00F15D38" w:rsidRPr="00A45988">
        <w:rPr>
          <w:rFonts w:ascii="Calibri" w:hAnsi="Calibri" w:cs="Calibri"/>
          <w:sz w:val="22"/>
          <w:szCs w:val="22"/>
          <w:lang w:val="el-GR"/>
        </w:rPr>
        <w:t xml:space="preserve">με </w:t>
      </w:r>
      <w:r w:rsidR="00021680">
        <w:rPr>
          <w:rFonts w:ascii="Calibri" w:hAnsi="Calibri" w:cs="Calibri"/>
          <w:sz w:val="22"/>
          <w:szCs w:val="22"/>
          <w:lang w:val="el-GR"/>
        </w:rPr>
        <w:t>2</w:t>
      </w:r>
      <w:r w:rsidR="00770E2F" w:rsidRPr="00770E2F">
        <w:rPr>
          <w:rFonts w:ascii="Calibri" w:hAnsi="Calibri" w:cs="Calibri"/>
          <w:sz w:val="22"/>
          <w:szCs w:val="22"/>
          <w:lang w:val="el-GR"/>
        </w:rPr>
        <w:t>6</w:t>
      </w:r>
      <w:r w:rsidR="00F15D38" w:rsidRPr="00A45988">
        <w:rPr>
          <w:rFonts w:ascii="Calibri" w:hAnsi="Calibri" w:cs="Calibri"/>
          <w:sz w:val="22"/>
          <w:szCs w:val="22"/>
          <w:lang w:val="el-GR"/>
        </w:rPr>
        <w:t xml:space="preserve">% ή </w:t>
      </w:r>
      <w:r w:rsidR="00770E2F" w:rsidRPr="00770E2F">
        <w:rPr>
          <w:rFonts w:ascii="Calibri" w:hAnsi="Calibri" w:cs="Calibri"/>
          <w:sz w:val="22"/>
          <w:szCs w:val="22"/>
          <w:lang w:val="el-GR"/>
        </w:rPr>
        <w:t>6.931</w:t>
      </w:r>
      <w:r w:rsidR="00CD34E7" w:rsidRPr="00A45988">
        <w:rPr>
          <w:rFonts w:ascii="Calibri" w:hAnsi="Calibri" w:cs="Calibri"/>
          <w:sz w:val="22"/>
          <w:szCs w:val="22"/>
          <w:lang w:val="el-GR"/>
        </w:rPr>
        <w:t xml:space="preserve"> άτομα</w:t>
      </w:r>
      <w:r w:rsidR="000711CF" w:rsidRPr="00A45988">
        <w:rPr>
          <w:rFonts w:ascii="Calibri" w:hAnsi="Calibri" w:cs="Calibri"/>
          <w:sz w:val="22"/>
          <w:szCs w:val="22"/>
          <w:lang w:val="el-GR"/>
        </w:rPr>
        <w:t>.</w:t>
      </w:r>
      <w:r w:rsidR="00F15D38" w:rsidRPr="00A45988">
        <w:rPr>
          <w:rFonts w:ascii="Calibri" w:hAnsi="Calibri" w:cs="Calibri"/>
          <w:sz w:val="22"/>
          <w:szCs w:val="22"/>
          <w:lang w:val="el-GR"/>
        </w:rPr>
        <w:t xml:space="preserve"> Στο διάγραμμα που ακολουθεί παρουσιάζεται η διακύμανση του αριθμού των ανέργων κατά μορφωτικό επίπεδο τους τελευταίους 12 μήνες.</w:t>
      </w:r>
    </w:p>
    <w:p w:rsidR="00580D1E" w:rsidRPr="00EC12F6" w:rsidRDefault="00580D1E" w:rsidP="00580D1E">
      <w:pPr>
        <w:spacing w:after="0"/>
        <w:ind w:left="720"/>
        <w:jc w:val="both"/>
        <w:rPr>
          <w:rFonts w:ascii="Calibri" w:hAnsi="Calibri" w:cs="Arial"/>
          <w:b/>
          <w:bCs/>
          <w:sz w:val="20"/>
          <w:szCs w:val="20"/>
          <w:lang w:val="el-GR"/>
        </w:rPr>
      </w:pPr>
    </w:p>
    <w:p w:rsidR="00EC12F6" w:rsidRPr="00A45988" w:rsidRDefault="00B372B9" w:rsidP="00EC12F6">
      <w:pPr>
        <w:spacing w:after="0"/>
        <w:ind w:left="720"/>
        <w:jc w:val="both"/>
        <w:rPr>
          <w:rFonts w:ascii="Calibri" w:hAnsi="Calibri" w:cs="Arial"/>
          <w:b/>
          <w:bCs/>
          <w:sz w:val="20"/>
          <w:szCs w:val="20"/>
          <w:lang w:val="el-GR"/>
        </w:rPr>
      </w:pPr>
      <w:r>
        <w:rPr>
          <w:noProof/>
        </w:rPr>
        <w:drawing>
          <wp:inline distT="0" distB="0" distL="0" distR="0">
            <wp:extent cx="5486400" cy="3097161"/>
            <wp:effectExtent l="0" t="0" r="19050" b="27305"/>
            <wp:docPr id="15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CC2CB1" w:rsidRPr="00A45988" w:rsidRDefault="00CC2CB1" w:rsidP="00CC2CB1">
      <w:pPr>
        <w:spacing w:after="0"/>
        <w:ind w:left="720"/>
        <w:jc w:val="both"/>
        <w:rPr>
          <w:rFonts w:ascii="Calibri" w:hAnsi="Calibri" w:cs="Arial"/>
          <w:b/>
          <w:bCs/>
          <w:sz w:val="20"/>
          <w:szCs w:val="20"/>
        </w:rPr>
      </w:pPr>
    </w:p>
    <w:p w:rsidR="008C5C74" w:rsidRPr="00A45988" w:rsidRDefault="008C5C74" w:rsidP="004B60F9">
      <w:pPr>
        <w:pStyle w:val="ListParagraph"/>
        <w:tabs>
          <w:tab w:val="left" w:pos="3400"/>
        </w:tabs>
        <w:spacing w:after="200" w:line="276" w:lineRule="auto"/>
        <w:ind w:left="360"/>
        <w:rPr>
          <w:rFonts w:asciiTheme="minorHAnsi" w:hAnsiTheme="minorHAnsi" w:cs="Arial"/>
          <w:i/>
          <w:iCs/>
          <w:color w:val="auto"/>
          <w:sz w:val="22"/>
          <w:szCs w:val="22"/>
          <w:lang w:val="el-GR"/>
        </w:rPr>
      </w:pPr>
      <w:r w:rsidRPr="0012440D">
        <w:rPr>
          <w:rFonts w:asciiTheme="minorHAnsi" w:hAnsiTheme="minorHAnsi" w:cs="Arial"/>
          <w:i/>
          <w:iCs/>
          <w:color w:val="auto"/>
          <w:sz w:val="22"/>
          <w:szCs w:val="22"/>
          <w:lang w:val="el-GR"/>
        </w:rPr>
        <w:lastRenderedPageBreak/>
        <w:t>Σύγκριση μεταξύ</w:t>
      </w:r>
      <w:r w:rsidR="00E26A1D" w:rsidRPr="0012440D">
        <w:rPr>
          <w:rFonts w:asciiTheme="minorHAnsi" w:hAnsiTheme="minorHAnsi" w:cs="Arial"/>
          <w:i/>
          <w:iCs/>
          <w:color w:val="auto"/>
          <w:sz w:val="22"/>
          <w:szCs w:val="22"/>
          <w:lang w:val="el-GR"/>
        </w:rPr>
        <w:t xml:space="preserve"> </w:t>
      </w:r>
      <w:r w:rsidR="00770E2F">
        <w:rPr>
          <w:rFonts w:asciiTheme="minorHAnsi" w:hAnsiTheme="minorHAnsi" w:cs="Arial"/>
          <w:i/>
          <w:iCs/>
          <w:color w:val="auto"/>
          <w:sz w:val="22"/>
          <w:szCs w:val="22"/>
          <w:lang w:val="el-GR"/>
        </w:rPr>
        <w:t>Φεβρουαρίου και Μαρτίου</w:t>
      </w:r>
      <w:r w:rsidR="00F326E0">
        <w:rPr>
          <w:rFonts w:asciiTheme="minorHAnsi" w:hAnsiTheme="minorHAnsi" w:cs="Arial"/>
          <w:i/>
          <w:iCs/>
          <w:color w:val="auto"/>
          <w:sz w:val="22"/>
          <w:szCs w:val="22"/>
          <w:lang w:val="el-GR"/>
        </w:rPr>
        <w:t xml:space="preserve"> </w:t>
      </w:r>
      <w:r w:rsidR="0012440D" w:rsidRPr="0012440D">
        <w:rPr>
          <w:rFonts w:asciiTheme="minorHAnsi" w:hAnsiTheme="minorHAnsi" w:cs="Arial"/>
          <w:i/>
          <w:iCs/>
          <w:color w:val="auto"/>
          <w:sz w:val="22"/>
          <w:szCs w:val="22"/>
          <w:lang w:val="el-GR"/>
        </w:rPr>
        <w:t>2019</w:t>
      </w:r>
      <w:r w:rsidR="004C05CF" w:rsidRPr="00A45988">
        <w:rPr>
          <w:rFonts w:asciiTheme="minorHAnsi" w:hAnsiTheme="minorHAnsi" w:cs="Arial"/>
          <w:i/>
          <w:iCs/>
          <w:color w:val="auto"/>
          <w:sz w:val="22"/>
          <w:szCs w:val="22"/>
          <w:lang w:val="el-GR"/>
        </w:rPr>
        <w:t xml:space="preserve"> </w:t>
      </w:r>
      <w:r w:rsidRPr="00A45988">
        <w:rPr>
          <w:rFonts w:asciiTheme="minorHAnsi" w:hAnsiTheme="minorHAnsi" w:cs="Arial"/>
          <w:i/>
          <w:iCs/>
          <w:color w:val="auto"/>
          <w:sz w:val="22"/>
          <w:szCs w:val="22"/>
          <w:lang w:val="el-GR"/>
        </w:rPr>
        <w:t>(</w:t>
      </w:r>
      <w:r w:rsidRPr="00A45988">
        <w:rPr>
          <w:rFonts w:asciiTheme="minorHAnsi" w:hAnsiTheme="minorHAnsi" w:cs="Arial"/>
          <w:i/>
          <w:iCs/>
          <w:color w:val="auto"/>
          <w:sz w:val="22"/>
          <w:szCs w:val="22"/>
          <w:u w:val="single"/>
          <w:lang w:val="el-GR"/>
        </w:rPr>
        <w:t>μηνιαία σύγκριση</w:t>
      </w:r>
      <w:r w:rsidRPr="00A45988">
        <w:rPr>
          <w:rFonts w:asciiTheme="minorHAnsi" w:hAnsiTheme="minorHAnsi" w:cs="Arial"/>
          <w:i/>
          <w:iCs/>
          <w:color w:val="auto"/>
          <w:sz w:val="22"/>
          <w:szCs w:val="22"/>
          <w:lang w:val="el-GR"/>
        </w:rPr>
        <w:t>):</w:t>
      </w:r>
    </w:p>
    <w:p w:rsidR="00213E1E" w:rsidRPr="00A45988" w:rsidRDefault="007D13BE" w:rsidP="00713F9D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</w:pPr>
      <w:r w:rsidRPr="00A45988">
        <w:rPr>
          <w:rFonts w:asciiTheme="minorHAnsi" w:hAnsiTheme="minorHAnsi" w:cs="Arial"/>
          <w:b w:val="0"/>
          <w:bCs w:val="0"/>
          <w:color w:val="auto"/>
          <w:spacing w:val="4"/>
          <w:sz w:val="22"/>
          <w:szCs w:val="22"/>
          <w:lang w:val="el-GR"/>
        </w:rPr>
        <w:t>Τον</w:t>
      </w:r>
      <w:r w:rsidR="00AB2DF7" w:rsidRPr="00A45988">
        <w:rPr>
          <w:rFonts w:asciiTheme="minorHAnsi" w:hAnsiTheme="minorHAnsi" w:cs="Arial"/>
          <w:b w:val="0"/>
          <w:bCs w:val="0"/>
          <w:color w:val="auto"/>
          <w:spacing w:val="4"/>
          <w:sz w:val="22"/>
          <w:szCs w:val="22"/>
          <w:lang w:val="el-GR"/>
        </w:rPr>
        <w:t xml:space="preserve"> </w:t>
      </w:r>
      <w:r w:rsidR="00185232">
        <w:rPr>
          <w:rFonts w:asciiTheme="minorHAnsi" w:hAnsiTheme="minorHAnsi" w:cs="Arial"/>
          <w:b w:val="0"/>
          <w:bCs w:val="0"/>
          <w:color w:val="auto"/>
          <w:spacing w:val="4"/>
          <w:sz w:val="22"/>
          <w:szCs w:val="22"/>
          <w:lang w:val="el-GR"/>
        </w:rPr>
        <w:t>Μάρτιο</w:t>
      </w:r>
      <w:r w:rsidR="0083184C" w:rsidRPr="00A45988">
        <w:rPr>
          <w:rFonts w:asciiTheme="minorHAnsi" w:hAnsiTheme="minorHAnsi" w:cs="Arial"/>
          <w:b w:val="0"/>
          <w:bCs w:val="0"/>
          <w:color w:val="auto"/>
          <w:spacing w:val="4"/>
          <w:sz w:val="22"/>
          <w:szCs w:val="22"/>
          <w:lang w:val="el-GR"/>
        </w:rPr>
        <w:t xml:space="preserve"> </w:t>
      </w:r>
      <w:r w:rsidRPr="00A45988">
        <w:rPr>
          <w:rFonts w:asciiTheme="minorHAnsi" w:hAnsiTheme="minorHAnsi" w:cs="Arial"/>
          <w:b w:val="0"/>
          <w:bCs w:val="0"/>
          <w:color w:val="auto"/>
          <w:spacing w:val="4"/>
          <w:sz w:val="22"/>
          <w:szCs w:val="22"/>
          <w:lang w:val="el-GR"/>
        </w:rPr>
        <w:t>του</w:t>
      </w:r>
      <w:r w:rsidR="009F1027" w:rsidRPr="00A45988">
        <w:rPr>
          <w:rFonts w:asciiTheme="minorHAnsi" w:hAnsiTheme="minorHAnsi" w:cs="Arial"/>
          <w:b w:val="0"/>
          <w:bCs w:val="0"/>
          <w:color w:val="auto"/>
          <w:spacing w:val="4"/>
          <w:sz w:val="22"/>
          <w:szCs w:val="22"/>
          <w:lang w:val="el-GR"/>
        </w:rPr>
        <w:t xml:space="preserve"> 201</w:t>
      </w:r>
      <w:r w:rsidR="0011587C">
        <w:rPr>
          <w:rFonts w:asciiTheme="minorHAnsi" w:hAnsiTheme="minorHAnsi" w:cs="Arial"/>
          <w:b w:val="0"/>
          <w:bCs w:val="0"/>
          <w:color w:val="auto"/>
          <w:spacing w:val="4"/>
          <w:sz w:val="22"/>
          <w:szCs w:val="22"/>
          <w:lang w:val="el-GR"/>
        </w:rPr>
        <w:t>9</w:t>
      </w:r>
      <w:r w:rsidR="008C5C74" w:rsidRPr="00A45988">
        <w:rPr>
          <w:rFonts w:asciiTheme="minorHAnsi" w:hAnsiTheme="minorHAnsi" w:cs="Arial"/>
          <w:b w:val="0"/>
          <w:bCs w:val="0"/>
          <w:color w:val="auto"/>
          <w:spacing w:val="4"/>
          <w:sz w:val="22"/>
          <w:szCs w:val="22"/>
          <w:lang w:val="el-GR"/>
        </w:rPr>
        <w:t xml:space="preserve"> ο</w:t>
      </w:r>
      <w:r w:rsidR="008C5C74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αριθμός των εγγεγραμμένων ανέργων </w:t>
      </w:r>
      <w:r w:rsidR="00F326E0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μειώθηκ</w:t>
      </w:r>
      <w:r w:rsidR="00F81F44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ε</w:t>
      </w:r>
      <w:r w:rsidR="00213E1E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κατά </w:t>
      </w:r>
      <w:r w:rsidR="00185232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3.243</w:t>
      </w:r>
      <w:r w:rsidR="00213E1E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 </w:t>
      </w:r>
      <w:r w:rsidR="008C5C74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σε σύ</w:t>
      </w:r>
      <w:r w:rsidR="00D0781F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γκριση με τον προηγού</w:t>
      </w:r>
      <w:r w:rsidR="00D0781F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softHyphen/>
        <w:t>μενο μήνα</w:t>
      </w:r>
      <w:r w:rsidR="00213E1E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.</w:t>
      </w:r>
    </w:p>
    <w:p w:rsidR="008C5C74" w:rsidRPr="008D6B63" w:rsidRDefault="00213E1E" w:rsidP="00713F9D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</w:pPr>
      <w:r w:rsidRPr="008D6B63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Κατά φύλο οι άντρες </w:t>
      </w:r>
      <w:r w:rsidR="00F326E0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μειώθ</w:t>
      </w:r>
      <w:r w:rsidR="00AE52D1" w:rsidRPr="008D6B63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ηκαν </w:t>
      </w:r>
      <w:r w:rsidRPr="008D6B63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κατά </w:t>
      </w:r>
      <w:r w:rsidR="00185232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1.294 </w:t>
      </w:r>
      <w:r w:rsidRPr="008D6B63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άτομα </w:t>
      </w:r>
      <w:r w:rsidR="004667D5" w:rsidRPr="008D6B63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και </w:t>
      </w:r>
      <w:r w:rsidRPr="008D6B63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οι γυναίκες</w:t>
      </w:r>
      <w:r w:rsidR="00937CCE" w:rsidRPr="008D6B63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Pr="008D6B63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κατά </w:t>
      </w:r>
      <w:r w:rsidR="00185232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1.949</w:t>
      </w:r>
      <w:r w:rsidRPr="008D6B63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άτομα.</w:t>
      </w:r>
      <w:r w:rsidR="008C5C74" w:rsidRPr="008D6B63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</w:p>
    <w:p w:rsidR="007D13BE" w:rsidRPr="00A45988" w:rsidRDefault="00E4611D" w:rsidP="0083184C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</w:pPr>
      <w:r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Κατά ηλικία</w:t>
      </w:r>
      <w:r w:rsidR="00DF2F2A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,</w:t>
      </w:r>
      <w:r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372D83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η</w:t>
      </w:r>
      <w:r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μεγαλύτερ</w:t>
      </w:r>
      <w:r w:rsidR="00372D83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η</w:t>
      </w:r>
      <w:r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F326E0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μείωση</w:t>
      </w:r>
      <w:r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7D13BE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παρουσ</w:t>
      </w:r>
      <w:r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ιάστηκ</w:t>
      </w:r>
      <w:r w:rsidR="00372D83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ε</w:t>
      </w:r>
      <w:r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στ</w:t>
      </w:r>
      <w:r w:rsidR="00F81F44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ην</w:t>
      </w:r>
      <w:r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ηλικιακ</w:t>
      </w:r>
      <w:r w:rsidR="00F81F44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ή</w:t>
      </w:r>
      <w:r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ομάδ</w:t>
      </w:r>
      <w:r w:rsidR="00F81F44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α</w:t>
      </w:r>
      <w:r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F326E0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30-3</w:t>
      </w:r>
      <w:r w:rsidR="0011587C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9</w:t>
      </w:r>
      <w:r w:rsidR="000E4E38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χρονών κατά </w:t>
      </w:r>
      <w:r w:rsidR="00185232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848</w:t>
      </w:r>
      <w:r w:rsidR="00FA5CD7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0E4E38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άτομα</w:t>
      </w:r>
      <w:r w:rsidR="00CE1626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.</w:t>
      </w:r>
    </w:p>
    <w:p w:rsidR="00DF2F2A" w:rsidRPr="00A45988" w:rsidRDefault="001B429A" w:rsidP="00DF2F2A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Theme="minorHAnsi" w:hAnsiTheme="minorHAnsi" w:cs="Arial"/>
          <w:b w:val="0"/>
          <w:bCs w:val="0"/>
          <w:color w:val="auto"/>
          <w:spacing w:val="2"/>
          <w:sz w:val="22"/>
          <w:szCs w:val="22"/>
          <w:lang w:val="el-GR"/>
        </w:rPr>
      </w:pPr>
      <w:r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Κατά εθνότητα, </w:t>
      </w:r>
      <w:r w:rsidR="009602C0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οι μεγαλύτερες </w:t>
      </w:r>
      <w:r w:rsidR="00F326E0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μειώσεις</w:t>
      </w:r>
      <w:r w:rsidR="009602C0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DF2F2A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παρατηρήθηκ</w:t>
      </w:r>
      <w:r w:rsidR="009602C0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αν</w:t>
      </w:r>
      <w:r w:rsidR="00DF2F2A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904FB1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ανάμεσα </w:t>
      </w:r>
      <w:r w:rsidR="008D6B63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στους Ελληνοκυπρίους κατά </w:t>
      </w:r>
      <w:r w:rsidR="00185232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1.392</w:t>
      </w:r>
      <w:r w:rsidR="008D6B63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</w:t>
      </w:r>
      <w:r w:rsidR="008D6B63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και </w:t>
      </w:r>
      <w:r w:rsidR="009602C0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στους Ευρωπαίους κατά </w:t>
      </w:r>
      <w:r w:rsidR="00F326E0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1</w:t>
      </w:r>
      <w:r w:rsidR="00185232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.417</w:t>
      </w:r>
      <w:r w:rsidR="008D6B63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</w:t>
      </w:r>
      <w:r w:rsidR="00DF2F2A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. </w:t>
      </w:r>
    </w:p>
    <w:p w:rsidR="002376C6" w:rsidRPr="00A45988" w:rsidRDefault="00A330ED" w:rsidP="00702071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</w:pPr>
      <w:r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Κατά διάρκεια ανεργίας,</w:t>
      </w:r>
      <w:r w:rsidR="00E26A1D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185232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οι</w:t>
      </w:r>
      <w:r w:rsidR="00F326E0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μεγαλύτερ</w:t>
      </w:r>
      <w:r w:rsidR="00185232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ες</w:t>
      </w:r>
      <w:r w:rsidR="00F326E0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με</w:t>
      </w:r>
      <w:r w:rsidR="00185232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ιώσεις</w:t>
      </w:r>
      <w:r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παρουσιάστηκ</w:t>
      </w:r>
      <w:r w:rsidR="00185232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αν</w:t>
      </w:r>
      <w:r w:rsidR="00114EB1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στον </w:t>
      </w:r>
      <w:r w:rsidR="001B429A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αριθμό των ανέργων με διάρκεια ανεργίας </w:t>
      </w:r>
      <w:r w:rsidR="00F326E0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15 μέρες </w:t>
      </w:r>
      <w:r w:rsidR="002302E4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μέχρι </w:t>
      </w:r>
      <w:r w:rsidR="00F326E0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3</w:t>
      </w:r>
      <w:r w:rsidR="00075073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μ</w:t>
      </w:r>
      <w:r w:rsidR="002302E4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ήνες</w:t>
      </w:r>
      <w:r w:rsidR="001F6057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1B429A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κατά </w:t>
      </w:r>
      <w:r w:rsidR="00185232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1</w:t>
      </w:r>
      <w:r w:rsidR="00F326E0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.</w:t>
      </w:r>
      <w:r w:rsidR="00185232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889</w:t>
      </w:r>
      <w:r w:rsidR="00A83B25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1B429A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άτομα</w:t>
      </w:r>
      <w:r w:rsidR="00F326E0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, </w:t>
      </w:r>
      <w:r w:rsidR="00185232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και</w:t>
      </w:r>
      <w:r w:rsidR="00F326E0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με διάρκεια ανεργίας</w:t>
      </w:r>
      <w:r w:rsidR="00F326E0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3 μέχρι 6 μήνες κατά </w:t>
      </w:r>
      <w:r w:rsidR="00185232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1.135 άτομα</w:t>
      </w:r>
      <w:r w:rsidR="00E4611D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.</w:t>
      </w:r>
      <w:r w:rsidR="007928A9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</w:p>
    <w:p w:rsidR="003A143C" w:rsidRPr="00A45988" w:rsidRDefault="008C5C74" w:rsidP="008954BD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</w:pPr>
      <w:r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Κατά τομέα οικονομικής δραστηριότητας</w:t>
      </w:r>
      <w:r w:rsidR="00B261E0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,</w:t>
      </w:r>
      <w:r w:rsidR="009F593E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376EE9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η </w:t>
      </w:r>
      <w:r w:rsidR="00493699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μεγαλύτερ</w:t>
      </w:r>
      <w:r w:rsidR="00376EE9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η</w:t>
      </w:r>
      <w:r w:rsidR="00B12A2C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935444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μείωση</w:t>
      </w:r>
      <w:r w:rsidR="00E26A1D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B261E0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παρατηρήθηκ</w:t>
      </w:r>
      <w:r w:rsidR="00376EE9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ε</w:t>
      </w:r>
      <w:r w:rsidR="003A0461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8954BD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ανάμεσα στον </w:t>
      </w:r>
      <w:r w:rsidR="008249B3" w:rsidRPr="00A45988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τομέα</w:t>
      </w:r>
      <w:r w:rsidR="00455613" w:rsidRPr="00A45988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 </w:t>
      </w:r>
      <w:r w:rsidR="00A02F2D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των ξενοδοχείων</w:t>
      </w:r>
      <w:r w:rsidR="008249B3" w:rsidRPr="00A45988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 (κατά </w:t>
      </w:r>
      <w:r w:rsidR="00A02F2D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2.095</w:t>
      </w:r>
      <w:r w:rsidR="008249B3" w:rsidRPr="00A45988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 άτομα)</w:t>
      </w:r>
      <w:r w:rsidR="008954BD" w:rsidRPr="00A45988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.</w:t>
      </w:r>
      <w:r w:rsidR="00376EE9" w:rsidRPr="00A45988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 </w:t>
      </w:r>
    </w:p>
    <w:p w:rsidR="00E52C8A" w:rsidRPr="00A45988" w:rsidRDefault="00493145" w:rsidP="005D574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b w:val="0"/>
          <w:i/>
          <w:iCs/>
          <w:color w:val="auto"/>
          <w:sz w:val="22"/>
          <w:szCs w:val="22"/>
          <w:lang w:val="el-GR"/>
        </w:rPr>
      </w:pPr>
      <w:r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Κατά επαρχία,</w:t>
      </w:r>
      <w:r w:rsidR="006141B3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376EE9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η</w:t>
      </w:r>
      <w:r w:rsidR="00F4692C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μεγαλύτερ</w:t>
      </w:r>
      <w:r w:rsidR="00376EE9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η</w:t>
      </w:r>
      <w:r w:rsidR="00F4692C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935444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μείωση</w:t>
      </w:r>
      <w:r w:rsidR="00A22E58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F2719F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καταγράφηκ</w:t>
      </w:r>
      <w:r w:rsidR="00376EE9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ε</w:t>
      </w:r>
      <w:r w:rsidR="00F2719F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F81F44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στην επαρχία </w:t>
      </w:r>
      <w:r w:rsidR="00A02F2D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Αμμοχώστου</w:t>
      </w:r>
      <w:r w:rsidR="00F81F44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κατά </w:t>
      </w:r>
      <w:r w:rsidR="00A02F2D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1.266</w:t>
      </w:r>
      <w:r w:rsidR="00376EE9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</w:t>
      </w:r>
      <w:r w:rsidR="00F81F44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.  </w:t>
      </w:r>
    </w:p>
    <w:p w:rsidR="00970308" w:rsidRPr="00A45988" w:rsidRDefault="00970308" w:rsidP="00E52C8A">
      <w:pPr>
        <w:spacing w:after="0" w:line="240" w:lineRule="auto"/>
        <w:rPr>
          <w:rFonts w:asciiTheme="minorHAnsi" w:hAnsiTheme="minorHAnsi" w:cs="Arial"/>
          <w:i/>
          <w:iCs/>
          <w:sz w:val="22"/>
          <w:szCs w:val="22"/>
          <w:lang w:val="el-GR"/>
        </w:rPr>
      </w:pPr>
    </w:p>
    <w:p w:rsidR="00EB5DF5" w:rsidRPr="00D06EFF" w:rsidRDefault="00EB5DF5" w:rsidP="00E52C8A">
      <w:pPr>
        <w:spacing w:after="0" w:line="240" w:lineRule="auto"/>
        <w:rPr>
          <w:rFonts w:asciiTheme="minorHAnsi" w:hAnsiTheme="minorHAnsi" w:cs="Arial"/>
          <w:i/>
          <w:iCs/>
          <w:sz w:val="22"/>
          <w:szCs w:val="22"/>
          <w:lang w:val="el-GR"/>
        </w:rPr>
      </w:pPr>
    </w:p>
    <w:p w:rsidR="008C5C74" w:rsidRPr="00685E37" w:rsidRDefault="008C5C74" w:rsidP="00E52C8A">
      <w:pPr>
        <w:spacing w:after="0" w:line="240" w:lineRule="auto"/>
        <w:rPr>
          <w:rFonts w:asciiTheme="minorHAnsi" w:hAnsiTheme="minorHAnsi" w:cs="Arial"/>
          <w:b/>
          <w:i/>
          <w:iCs/>
          <w:sz w:val="22"/>
          <w:szCs w:val="22"/>
          <w:lang w:val="el-GR"/>
        </w:rPr>
      </w:pPr>
      <w:r w:rsidRPr="00685E37">
        <w:rPr>
          <w:rFonts w:asciiTheme="minorHAnsi" w:hAnsiTheme="minorHAnsi" w:cs="Arial"/>
          <w:b/>
          <w:i/>
          <w:iCs/>
          <w:sz w:val="22"/>
          <w:szCs w:val="22"/>
          <w:lang w:val="el-GR"/>
        </w:rPr>
        <w:t>Νέες Εγγραφές</w:t>
      </w:r>
      <w:r w:rsidRPr="00685E37">
        <w:rPr>
          <w:rStyle w:val="FootnoteReference"/>
          <w:rFonts w:asciiTheme="minorHAnsi" w:hAnsiTheme="minorHAnsi" w:cs="Arial"/>
          <w:b/>
          <w:i/>
          <w:iCs/>
          <w:sz w:val="22"/>
          <w:szCs w:val="22"/>
          <w:lang w:val="el-GR"/>
        </w:rPr>
        <w:footnoteReference w:id="3"/>
      </w:r>
      <w:r w:rsidR="00380805" w:rsidRPr="00685E37">
        <w:rPr>
          <w:rFonts w:asciiTheme="minorHAnsi" w:hAnsiTheme="minorHAnsi" w:cs="Arial"/>
          <w:b/>
          <w:i/>
          <w:iCs/>
          <w:sz w:val="22"/>
          <w:szCs w:val="22"/>
          <w:lang w:val="el-GR"/>
        </w:rPr>
        <w:t xml:space="preserve"> </w:t>
      </w:r>
      <w:r w:rsidRPr="00685E37">
        <w:rPr>
          <w:rFonts w:asciiTheme="minorHAnsi" w:hAnsiTheme="minorHAnsi" w:cs="Arial"/>
          <w:b/>
          <w:i/>
          <w:iCs/>
          <w:sz w:val="22"/>
          <w:szCs w:val="22"/>
          <w:lang w:val="el-GR"/>
        </w:rPr>
        <w:t xml:space="preserve">Ανέργων κατά Επαρχία </w:t>
      </w:r>
      <w:r w:rsidR="00F47DA6" w:rsidRPr="00685E37">
        <w:rPr>
          <w:rFonts w:asciiTheme="minorHAnsi" w:hAnsiTheme="minorHAnsi" w:cs="Arial"/>
          <w:b/>
          <w:i/>
          <w:iCs/>
          <w:sz w:val="22"/>
          <w:szCs w:val="22"/>
          <w:lang w:val="el-GR"/>
        </w:rPr>
        <w:t>και μήνα</w:t>
      </w:r>
    </w:p>
    <w:p w:rsidR="006642CA" w:rsidRPr="00D06EFF" w:rsidRDefault="006642CA" w:rsidP="00E52C8A">
      <w:pPr>
        <w:spacing w:after="0" w:line="240" w:lineRule="auto"/>
        <w:rPr>
          <w:rFonts w:asciiTheme="minorHAnsi" w:hAnsiTheme="minorHAnsi" w:cs="Arial"/>
          <w:iCs/>
          <w:sz w:val="22"/>
          <w:szCs w:val="22"/>
          <w:lang w:val="el-GR"/>
        </w:rPr>
      </w:pPr>
    </w:p>
    <w:p w:rsidR="00380805" w:rsidRPr="00685E37" w:rsidRDefault="00380805" w:rsidP="00E52C8A">
      <w:pPr>
        <w:spacing w:after="0" w:line="240" w:lineRule="auto"/>
        <w:rPr>
          <w:rFonts w:asciiTheme="minorHAnsi" w:hAnsiTheme="minorHAnsi" w:cs="Arial"/>
          <w:iCs/>
          <w:sz w:val="22"/>
          <w:szCs w:val="22"/>
          <w:lang w:val="el-GR"/>
        </w:rPr>
      </w:pPr>
      <w:r w:rsidRPr="00685E37">
        <w:rPr>
          <w:rFonts w:asciiTheme="minorHAnsi" w:hAnsiTheme="minorHAnsi" w:cs="Arial"/>
          <w:iCs/>
          <w:sz w:val="22"/>
          <w:szCs w:val="22"/>
          <w:lang w:val="el-GR"/>
        </w:rPr>
        <w:t>Στον πιο κάτω πίνακα παρατίθενται ο αριθμός των νέων εγγραφών ανέργων κατά επαρχία και μήνα:</w:t>
      </w:r>
    </w:p>
    <w:p w:rsidR="00970308" w:rsidRPr="006642CA" w:rsidRDefault="00970308" w:rsidP="00E52C8A">
      <w:pPr>
        <w:spacing w:after="0" w:line="240" w:lineRule="auto"/>
        <w:rPr>
          <w:rFonts w:asciiTheme="minorHAnsi" w:hAnsiTheme="minorHAnsi" w:cs="Arial"/>
          <w:i/>
          <w:iCs/>
          <w:sz w:val="16"/>
          <w:szCs w:val="16"/>
          <w:lang w:val="el-GR"/>
        </w:rPr>
      </w:pPr>
    </w:p>
    <w:p w:rsidR="006642CA" w:rsidRPr="006642CA" w:rsidRDefault="006642CA" w:rsidP="00E52C8A">
      <w:pPr>
        <w:spacing w:after="0" w:line="240" w:lineRule="auto"/>
        <w:rPr>
          <w:rFonts w:asciiTheme="minorHAnsi" w:hAnsiTheme="minorHAnsi" w:cs="Arial"/>
          <w:i/>
          <w:iCs/>
          <w:sz w:val="16"/>
          <w:szCs w:val="16"/>
          <w:lang w:val="el-GR"/>
        </w:rPr>
      </w:pPr>
    </w:p>
    <w:p w:rsidR="00D36186" w:rsidRPr="00685E37" w:rsidRDefault="00D36186" w:rsidP="00E52C8A">
      <w:pPr>
        <w:spacing w:after="0" w:line="240" w:lineRule="auto"/>
        <w:rPr>
          <w:rFonts w:asciiTheme="minorHAnsi" w:hAnsiTheme="minorHAnsi" w:cs="Arial"/>
          <w:i/>
          <w:iCs/>
          <w:sz w:val="16"/>
          <w:szCs w:val="16"/>
          <w:lang w:val="el-GR"/>
        </w:rPr>
      </w:pPr>
    </w:p>
    <w:tbl>
      <w:tblPr>
        <w:tblW w:w="7273" w:type="dxa"/>
        <w:jc w:val="center"/>
        <w:tblInd w:w="5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44"/>
        <w:gridCol w:w="1843"/>
        <w:gridCol w:w="1843"/>
        <w:gridCol w:w="1843"/>
      </w:tblGrid>
      <w:tr w:rsidR="00C53908" w:rsidRPr="00685E37" w:rsidTr="00736D19">
        <w:trPr>
          <w:trHeight w:val="98"/>
          <w:jc w:val="center"/>
        </w:trPr>
        <w:tc>
          <w:tcPr>
            <w:tcW w:w="17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3908" w:rsidRPr="00685E37" w:rsidRDefault="00C53908" w:rsidP="002C37DD">
            <w:pPr>
              <w:spacing w:after="0"/>
              <w:jc w:val="both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 w:rsidRPr="00685E37">
              <w:rPr>
                <w:rFonts w:asciiTheme="minorHAnsi" w:hAnsiTheme="minorHAnsi" w:cs="Arial"/>
                <w:sz w:val="22"/>
                <w:szCs w:val="22"/>
                <w:lang w:val="el-GR"/>
              </w:rPr>
              <w:t> 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08" w:rsidRPr="00685E37" w:rsidRDefault="00C53908" w:rsidP="000241D4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val="el-GR"/>
              </w:rPr>
              <w:t xml:space="preserve">Ιανουάριος </w:t>
            </w:r>
            <w:r w:rsidRPr="00685E37">
              <w:rPr>
                <w:rFonts w:asciiTheme="minorHAnsi" w:hAnsiTheme="minorHAnsi" w:cs="Arial"/>
                <w:b/>
                <w:bCs/>
                <w:sz w:val="22"/>
                <w:szCs w:val="22"/>
                <w:lang w:val="el-GR"/>
              </w:rPr>
              <w:t>201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val="el-GR"/>
              </w:rPr>
              <w:t>9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08" w:rsidRPr="00685E37" w:rsidRDefault="00C53908" w:rsidP="000241D4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val="el-GR"/>
              </w:rPr>
              <w:t xml:space="preserve">Φεβρουάριος </w:t>
            </w:r>
            <w:r w:rsidRPr="00685E37">
              <w:rPr>
                <w:rFonts w:asciiTheme="minorHAnsi" w:hAnsiTheme="minorHAnsi" w:cs="Arial"/>
                <w:b/>
                <w:bCs/>
                <w:sz w:val="22"/>
                <w:szCs w:val="22"/>
                <w:lang w:val="el-GR"/>
              </w:rPr>
              <w:t>201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val="el-GR"/>
              </w:rPr>
              <w:t>9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08" w:rsidRPr="00685E37" w:rsidRDefault="00C53908" w:rsidP="0012440D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val="el-GR"/>
              </w:rPr>
              <w:t xml:space="preserve">Μάρτιος </w:t>
            </w:r>
            <w:r w:rsidRPr="00685E37">
              <w:rPr>
                <w:rFonts w:asciiTheme="minorHAnsi" w:hAnsiTheme="minorHAnsi" w:cs="Arial"/>
                <w:b/>
                <w:bCs/>
                <w:sz w:val="22"/>
                <w:szCs w:val="22"/>
                <w:lang w:val="el-GR"/>
              </w:rPr>
              <w:t>201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val="el-GR"/>
              </w:rPr>
              <w:t>9</w:t>
            </w:r>
          </w:p>
        </w:tc>
      </w:tr>
      <w:tr w:rsidR="00C53908" w:rsidRPr="00685E37" w:rsidTr="00736D19">
        <w:trPr>
          <w:trHeight w:val="231"/>
          <w:jc w:val="center"/>
        </w:trPr>
        <w:tc>
          <w:tcPr>
            <w:tcW w:w="17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3908" w:rsidRPr="00685E37" w:rsidRDefault="00C53908" w:rsidP="002C37DD">
            <w:pPr>
              <w:spacing w:after="0"/>
              <w:jc w:val="both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 w:rsidRPr="00685E37">
              <w:rPr>
                <w:rFonts w:asciiTheme="minorHAnsi" w:hAnsiTheme="minorHAnsi" w:cs="Arial"/>
                <w:sz w:val="22"/>
                <w:szCs w:val="22"/>
                <w:lang w:val="el-GR"/>
              </w:rPr>
              <w:t>Λευκωσία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08" w:rsidRPr="00685E37" w:rsidRDefault="00C53908" w:rsidP="000241D4">
            <w:pPr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2.270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08" w:rsidRPr="00F93432" w:rsidRDefault="00C53908" w:rsidP="000241D4">
            <w:pPr>
              <w:spacing w:after="0"/>
              <w:jc w:val="center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l-GR"/>
              </w:rPr>
              <w:t>1.765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08" w:rsidRPr="00F93432" w:rsidRDefault="00C53908" w:rsidP="002151EF">
            <w:pPr>
              <w:spacing w:after="0"/>
              <w:jc w:val="center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l-GR"/>
              </w:rPr>
              <w:t>272</w:t>
            </w:r>
          </w:p>
        </w:tc>
      </w:tr>
      <w:tr w:rsidR="00C53908" w:rsidRPr="00A45988" w:rsidTr="00736D19">
        <w:trPr>
          <w:trHeight w:val="231"/>
          <w:jc w:val="center"/>
        </w:trPr>
        <w:tc>
          <w:tcPr>
            <w:tcW w:w="17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3908" w:rsidRPr="00A45988" w:rsidRDefault="00C53908" w:rsidP="002C37DD">
            <w:pPr>
              <w:spacing w:after="0"/>
              <w:jc w:val="both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 w:rsidRPr="00A45988">
              <w:rPr>
                <w:rFonts w:asciiTheme="minorHAnsi" w:hAnsiTheme="minorHAnsi" w:cs="Arial"/>
                <w:sz w:val="22"/>
                <w:szCs w:val="22"/>
                <w:lang w:val="el-GR"/>
              </w:rPr>
              <w:t>Λάρνακα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08" w:rsidRPr="00F16BB3" w:rsidRDefault="00C53908" w:rsidP="000241D4">
            <w:pPr>
              <w:tabs>
                <w:tab w:val="left" w:pos="510"/>
                <w:tab w:val="center" w:pos="855"/>
                <w:tab w:val="right" w:pos="1710"/>
              </w:tabs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1.186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08" w:rsidRPr="00F93432" w:rsidRDefault="00C53908" w:rsidP="000241D4">
            <w:pPr>
              <w:tabs>
                <w:tab w:val="left" w:pos="510"/>
                <w:tab w:val="center" w:pos="855"/>
                <w:tab w:val="right" w:pos="1710"/>
              </w:tabs>
              <w:spacing w:after="0"/>
              <w:jc w:val="center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l-GR"/>
              </w:rPr>
              <w:t>781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08" w:rsidRPr="00F93432" w:rsidRDefault="00C53908" w:rsidP="008749A5">
            <w:pPr>
              <w:tabs>
                <w:tab w:val="left" w:pos="510"/>
                <w:tab w:val="center" w:pos="855"/>
                <w:tab w:val="right" w:pos="1710"/>
              </w:tabs>
              <w:spacing w:after="0"/>
              <w:jc w:val="center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l-GR"/>
              </w:rPr>
              <w:t>685</w:t>
            </w:r>
          </w:p>
        </w:tc>
      </w:tr>
      <w:tr w:rsidR="00C53908" w:rsidRPr="00A45988" w:rsidTr="00736D19">
        <w:trPr>
          <w:trHeight w:val="231"/>
          <w:jc w:val="center"/>
        </w:trPr>
        <w:tc>
          <w:tcPr>
            <w:tcW w:w="17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3908" w:rsidRPr="00A45988" w:rsidRDefault="00C53908" w:rsidP="002C37DD">
            <w:pPr>
              <w:spacing w:after="0"/>
              <w:jc w:val="both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 w:rsidRPr="00A45988">
              <w:rPr>
                <w:rFonts w:asciiTheme="minorHAnsi" w:hAnsiTheme="minorHAnsi" w:cs="Arial"/>
                <w:sz w:val="22"/>
                <w:szCs w:val="22"/>
                <w:lang w:val="el-GR"/>
              </w:rPr>
              <w:t>Αμμόχωστος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08" w:rsidRPr="00F16BB3" w:rsidRDefault="00C53908" w:rsidP="000241D4">
            <w:pPr>
              <w:tabs>
                <w:tab w:val="left" w:pos="510"/>
                <w:tab w:val="center" w:pos="855"/>
                <w:tab w:val="right" w:pos="1710"/>
              </w:tabs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611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08" w:rsidRPr="00F93432" w:rsidRDefault="00C53908" w:rsidP="000241D4">
            <w:pPr>
              <w:tabs>
                <w:tab w:val="left" w:pos="510"/>
                <w:tab w:val="center" w:pos="855"/>
                <w:tab w:val="right" w:pos="1710"/>
              </w:tabs>
              <w:spacing w:after="0"/>
              <w:jc w:val="center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l-GR"/>
              </w:rPr>
              <w:t>315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08" w:rsidRPr="00F93432" w:rsidRDefault="00C53908" w:rsidP="00A3545D">
            <w:pPr>
              <w:tabs>
                <w:tab w:val="left" w:pos="510"/>
                <w:tab w:val="center" w:pos="855"/>
                <w:tab w:val="right" w:pos="1710"/>
              </w:tabs>
              <w:spacing w:after="0"/>
              <w:jc w:val="center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l-GR"/>
              </w:rPr>
              <w:t>1178</w:t>
            </w:r>
          </w:p>
        </w:tc>
      </w:tr>
      <w:tr w:rsidR="00C53908" w:rsidRPr="00A45988" w:rsidTr="00736D19">
        <w:trPr>
          <w:trHeight w:val="231"/>
          <w:jc w:val="center"/>
        </w:trPr>
        <w:tc>
          <w:tcPr>
            <w:tcW w:w="17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3908" w:rsidRPr="00A45988" w:rsidRDefault="00C53908" w:rsidP="002C37DD">
            <w:pPr>
              <w:spacing w:after="0"/>
              <w:jc w:val="both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 w:rsidRPr="00A45988">
              <w:rPr>
                <w:rFonts w:asciiTheme="minorHAnsi" w:hAnsiTheme="minorHAnsi" w:cs="Arial"/>
                <w:sz w:val="22"/>
                <w:szCs w:val="22"/>
                <w:lang w:val="el-GR"/>
              </w:rPr>
              <w:t>Λεμεσός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08" w:rsidRPr="00F16BB3" w:rsidRDefault="00C53908" w:rsidP="000241D4">
            <w:pPr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1.791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08" w:rsidRPr="00F93432" w:rsidRDefault="00C53908" w:rsidP="000241D4">
            <w:pPr>
              <w:spacing w:after="0"/>
              <w:jc w:val="center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l-GR"/>
              </w:rPr>
              <w:t>1.190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08" w:rsidRPr="00F93432" w:rsidRDefault="00C53908" w:rsidP="006A7030">
            <w:pPr>
              <w:spacing w:after="0"/>
              <w:jc w:val="center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l-GR"/>
              </w:rPr>
              <w:t>1520</w:t>
            </w:r>
          </w:p>
        </w:tc>
      </w:tr>
      <w:tr w:rsidR="00C53908" w:rsidRPr="00A45988" w:rsidTr="00736D19">
        <w:trPr>
          <w:trHeight w:val="231"/>
          <w:jc w:val="center"/>
        </w:trPr>
        <w:tc>
          <w:tcPr>
            <w:tcW w:w="17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3908" w:rsidRPr="00A45988" w:rsidRDefault="00C53908" w:rsidP="002C37DD">
            <w:pPr>
              <w:spacing w:after="0"/>
              <w:jc w:val="both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 w:rsidRPr="00A45988">
              <w:rPr>
                <w:rFonts w:asciiTheme="minorHAnsi" w:hAnsiTheme="minorHAnsi" w:cs="Arial"/>
                <w:sz w:val="22"/>
                <w:szCs w:val="22"/>
                <w:lang w:val="el-GR"/>
              </w:rPr>
              <w:t>Πάφος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08" w:rsidRPr="00F16BB3" w:rsidRDefault="00C53908" w:rsidP="000241D4">
            <w:pPr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1.147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08" w:rsidRPr="00F93432" w:rsidRDefault="00C53908" w:rsidP="000241D4">
            <w:pPr>
              <w:spacing w:after="0"/>
              <w:jc w:val="center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l-GR"/>
              </w:rPr>
              <w:t>683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08" w:rsidRPr="00F93432" w:rsidRDefault="00C53908" w:rsidP="008749A5">
            <w:pPr>
              <w:spacing w:after="0"/>
              <w:jc w:val="center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l-GR"/>
              </w:rPr>
              <w:t>614</w:t>
            </w:r>
          </w:p>
        </w:tc>
      </w:tr>
      <w:tr w:rsidR="00C53908" w:rsidRPr="00A45988" w:rsidTr="00736D19">
        <w:trPr>
          <w:trHeight w:val="348"/>
          <w:jc w:val="center"/>
        </w:trPr>
        <w:tc>
          <w:tcPr>
            <w:tcW w:w="17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3908" w:rsidRPr="00A45988" w:rsidRDefault="00C53908" w:rsidP="002C37DD">
            <w:pPr>
              <w:spacing w:after="0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  <w:lang w:val="el-GR"/>
              </w:rPr>
            </w:pPr>
            <w:r w:rsidRPr="00A45988">
              <w:rPr>
                <w:rFonts w:asciiTheme="minorHAnsi" w:hAnsiTheme="minorHAnsi" w:cs="Arial"/>
                <w:b/>
                <w:bCs/>
                <w:sz w:val="22"/>
                <w:szCs w:val="22"/>
                <w:lang w:val="el-GR"/>
              </w:rPr>
              <w:t xml:space="preserve">ΣΥΝΟΛΟ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53908" w:rsidRPr="00F16BB3" w:rsidRDefault="00C53908" w:rsidP="000241D4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7.005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53908" w:rsidRPr="00F93432" w:rsidRDefault="00C53908" w:rsidP="000241D4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val="el-GR"/>
              </w:rPr>
              <w:t>4.734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53908" w:rsidRPr="00F93432" w:rsidRDefault="00C53908" w:rsidP="00F93432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val="el-GR"/>
              </w:rPr>
              <w:t>4.269</w:t>
            </w:r>
          </w:p>
        </w:tc>
      </w:tr>
    </w:tbl>
    <w:p w:rsidR="007F7A1F" w:rsidRPr="00A45988" w:rsidRDefault="007F7A1F" w:rsidP="00235E23">
      <w:pPr>
        <w:pStyle w:val="FootnoteText"/>
        <w:spacing w:after="0"/>
        <w:jc w:val="both"/>
        <w:rPr>
          <w:rFonts w:asciiTheme="minorHAnsi" w:hAnsiTheme="minorHAnsi" w:cs="Arial"/>
          <w:b/>
          <w:bCs/>
          <w:sz w:val="22"/>
          <w:szCs w:val="22"/>
          <w:lang w:val="el-GR"/>
        </w:rPr>
      </w:pPr>
    </w:p>
    <w:p w:rsidR="0038774F" w:rsidRPr="00A45988" w:rsidRDefault="0038774F" w:rsidP="00467BD3">
      <w:pPr>
        <w:pStyle w:val="FootnoteText"/>
        <w:spacing w:after="0"/>
        <w:rPr>
          <w:rFonts w:asciiTheme="minorHAnsi" w:hAnsiTheme="minorHAnsi" w:cs="Arial"/>
          <w:b/>
          <w:bCs/>
          <w:sz w:val="22"/>
          <w:szCs w:val="22"/>
          <w:lang w:val="el-GR"/>
        </w:rPr>
      </w:pPr>
    </w:p>
    <w:p w:rsidR="006642CA" w:rsidRPr="000C12CF" w:rsidRDefault="006642CA" w:rsidP="00467BD3">
      <w:pPr>
        <w:pStyle w:val="FootnoteText"/>
        <w:spacing w:after="0"/>
        <w:rPr>
          <w:rFonts w:asciiTheme="minorHAnsi" w:hAnsiTheme="minorHAnsi" w:cs="Arial"/>
          <w:b/>
          <w:bCs/>
          <w:sz w:val="24"/>
          <w:szCs w:val="24"/>
          <w:lang w:val="el-GR"/>
        </w:rPr>
      </w:pPr>
    </w:p>
    <w:p w:rsidR="008C5C74" w:rsidRPr="00A45988" w:rsidRDefault="0006436B" w:rsidP="00467BD3">
      <w:pPr>
        <w:pStyle w:val="FootnoteText"/>
        <w:spacing w:after="0"/>
        <w:rPr>
          <w:rFonts w:asciiTheme="minorHAnsi" w:hAnsiTheme="minorHAnsi" w:cs="Arial"/>
          <w:sz w:val="24"/>
          <w:szCs w:val="24"/>
          <w:lang w:val="el-GR"/>
        </w:rPr>
      </w:pPr>
      <w:r>
        <w:rPr>
          <w:rFonts w:asciiTheme="minorHAnsi" w:hAnsiTheme="minorHAnsi" w:cs="Arial"/>
          <w:b/>
          <w:bCs/>
          <w:sz w:val="24"/>
          <w:szCs w:val="24"/>
          <w:lang w:val="el-GR"/>
        </w:rPr>
        <w:t>2</w:t>
      </w:r>
      <w:r w:rsidR="0099059D">
        <w:rPr>
          <w:rFonts w:asciiTheme="minorHAnsi" w:hAnsiTheme="minorHAnsi" w:cs="Arial"/>
          <w:b/>
          <w:bCs/>
          <w:sz w:val="24"/>
          <w:szCs w:val="24"/>
          <w:lang w:val="el-GR"/>
        </w:rPr>
        <w:t xml:space="preserve"> </w:t>
      </w:r>
      <w:r>
        <w:rPr>
          <w:rFonts w:asciiTheme="minorHAnsi" w:hAnsiTheme="minorHAnsi" w:cs="Arial"/>
          <w:b/>
          <w:bCs/>
          <w:sz w:val="24"/>
          <w:szCs w:val="24"/>
          <w:lang w:val="el-GR"/>
        </w:rPr>
        <w:t xml:space="preserve">Απριλίου </w:t>
      </w:r>
      <w:r w:rsidR="004D2922" w:rsidRPr="00A45988">
        <w:rPr>
          <w:rFonts w:asciiTheme="minorHAnsi" w:hAnsiTheme="minorHAnsi" w:cs="Arial"/>
          <w:b/>
          <w:bCs/>
          <w:sz w:val="24"/>
          <w:szCs w:val="24"/>
          <w:lang w:val="el-GR"/>
        </w:rPr>
        <w:t>201</w:t>
      </w:r>
      <w:r w:rsidR="0099059D">
        <w:rPr>
          <w:rFonts w:asciiTheme="minorHAnsi" w:hAnsiTheme="minorHAnsi" w:cs="Arial"/>
          <w:b/>
          <w:bCs/>
          <w:sz w:val="24"/>
          <w:szCs w:val="24"/>
          <w:lang w:val="el-GR"/>
        </w:rPr>
        <w:t>9</w:t>
      </w:r>
      <w:r w:rsidR="008C5C74" w:rsidRPr="00A45988">
        <w:rPr>
          <w:rFonts w:asciiTheme="minorHAnsi" w:hAnsiTheme="minorHAnsi" w:cs="Arial"/>
          <w:sz w:val="24"/>
          <w:szCs w:val="24"/>
          <w:lang w:val="el-GR"/>
        </w:rPr>
        <w:tab/>
      </w:r>
      <w:r w:rsidR="008C5C74" w:rsidRPr="00A45988">
        <w:rPr>
          <w:rFonts w:asciiTheme="minorHAnsi" w:hAnsiTheme="minorHAnsi" w:cs="Arial"/>
          <w:sz w:val="24"/>
          <w:szCs w:val="24"/>
          <w:lang w:val="el-GR"/>
        </w:rPr>
        <w:tab/>
      </w:r>
      <w:r w:rsidR="00EB1A35" w:rsidRPr="00A45988">
        <w:rPr>
          <w:rFonts w:asciiTheme="minorHAnsi" w:hAnsiTheme="minorHAnsi" w:cs="Arial"/>
          <w:sz w:val="24"/>
          <w:szCs w:val="24"/>
          <w:lang w:val="el-GR"/>
        </w:rPr>
        <w:tab/>
      </w:r>
      <w:r w:rsidR="007745E9" w:rsidRPr="00A45988">
        <w:rPr>
          <w:rFonts w:asciiTheme="minorHAnsi" w:hAnsiTheme="minorHAnsi" w:cs="Arial"/>
          <w:sz w:val="24"/>
          <w:szCs w:val="24"/>
          <w:lang w:val="el-GR"/>
        </w:rPr>
        <w:tab/>
      </w:r>
      <w:r w:rsidR="000A7DCA" w:rsidRPr="00A45988">
        <w:rPr>
          <w:rFonts w:asciiTheme="minorHAnsi" w:hAnsiTheme="minorHAnsi" w:cs="Arial"/>
          <w:sz w:val="24"/>
          <w:szCs w:val="24"/>
          <w:lang w:val="el-GR"/>
        </w:rPr>
        <w:tab/>
      </w:r>
      <w:r w:rsidR="002C6AE9" w:rsidRPr="00A45988">
        <w:rPr>
          <w:rFonts w:asciiTheme="minorHAnsi" w:hAnsiTheme="minorHAnsi" w:cs="Arial"/>
          <w:sz w:val="24"/>
          <w:szCs w:val="24"/>
          <w:lang w:val="el-GR"/>
        </w:rPr>
        <w:tab/>
      </w:r>
      <w:r w:rsidR="008C5C74" w:rsidRPr="00A45988">
        <w:rPr>
          <w:rFonts w:asciiTheme="minorHAnsi" w:hAnsiTheme="minorHAnsi" w:cs="Arial"/>
          <w:b/>
          <w:bCs/>
          <w:sz w:val="24"/>
          <w:szCs w:val="24"/>
          <w:lang w:val="el-GR"/>
        </w:rPr>
        <w:t xml:space="preserve">ΠΑΡΑΤΗΡΗΤΗΡΙΟ </w:t>
      </w:r>
      <w:r w:rsidR="00EB1A35" w:rsidRPr="00A45988">
        <w:rPr>
          <w:rFonts w:asciiTheme="minorHAnsi" w:hAnsiTheme="minorHAnsi" w:cs="Arial"/>
          <w:b/>
          <w:bCs/>
          <w:sz w:val="24"/>
          <w:szCs w:val="24"/>
          <w:lang w:val="el-GR"/>
        </w:rPr>
        <w:t>ΑΓΟΡΑΣ ΕΡΓΑΣΙΑΣ</w:t>
      </w:r>
    </w:p>
    <w:p w:rsidR="002004B1" w:rsidRPr="00A45988" w:rsidRDefault="00D96911" w:rsidP="008508C7">
      <w:pPr>
        <w:pStyle w:val="FootnoteText"/>
        <w:spacing w:after="0"/>
        <w:ind w:left="5760" w:firstLine="720"/>
        <w:jc w:val="center"/>
        <w:rPr>
          <w:rFonts w:asciiTheme="minorHAnsi" w:hAnsiTheme="minorHAnsi" w:cs="Arial"/>
          <w:sz w:val="24"/>
          <w:szCs w:val="24"/>
          <w:lang w:val="el-GR"/>
        </w:rPr>
      </w:pPr>
      <w:r w:rsidRPr="00A45988">
        <w:rPr>
          <w:rFonts w:asciiTheme="minorHAnsi" w:hAnsiTheme="minorHAnsi" w:cs="Arial"/>
          <w:b/>
          <w:bCs/>
          <w:sz w:val="24"/>
          <w:szCs w:val="24"/>
          <w:lang w:val="el-GR"/>
        </w:rPr>
        <w:t xml:space="preserve">ΤΜΗΜΑ ΕΡΓΑΣΙΑΣ </w:t>
      </w:r>
    </w:p>
    <w:p w:rsidR="00962709" w:rsidRDefault="00962709" w:rsidP="000C1CFB">
      <w:pPr>
        <w:rPr>
          <w:rFonts w:asciiTheme="minorHAnsi" w:hAnsiTheme="minorHAnsi"/>
          <w:sz w:val="18"/>
          <w:szCs w:val="18"/>
          <w:lang w:val="el-GR"/>
        </w:rPr>
      </w:pPr>
    </w:p>
    <w:p w:rsidR="008C5C74" w:rsidRPr="00DE0AB6" w:rsidRDefault="00396F7C" w:rsidP="000C1CFB">
      <w:pPr>
        <w:rPr>
          <w:rFonts w:asciiTheme="minorHAnsi" w:hAnsiTheme="minorHAnsi"/>
          <w:sz w:val="18"/>
          <w:szCs w:val="18"/>
        </w:rPr>
      </w:pPr>
      <w:r w:rsidRPr="00A45988">
        <w:rPr>
          <w:rFonts w:asciiTheme="minorHAnsi" w:hAnsiTheme="minorHAnsi"/>
          <w:sz w:val="18"/>
          <w:szCs w:val="18"/>
          <w:lang w:val="el-GR"/>
        </w:rPr>
        <w:t>ΜΡη</w:t>
      </w:r>
      <w:r w:rsidR="00055CAF" w:rsidRPr="00DE0AB6">
        <w:rPr>
          <w:rFonts w:asciiTheme="minorHAnsi" w:hAnsiTheme="minorHAnsi"/>
          <w:sz w:val="18"/>
          <w:szCs w:val="18"/>
        </w:rPr>
        <w:t xml:space="preserve">, </w:t>
      </w:r>
      <w:r w:rsidR="002525D2">
        <w:fldChar w:fldCharType="begin"/>
      </w:r>
      <w:r w:rsidR="002525D2">
        <w:instrText xml:space="preserve"> FILENAME  \p  \* MERGEFORMAT </w:instrText>
      </w:r>
      <w:r w:rsidR="002525D2">
        <w:fldChar w:fldCharType="separate"/>
      </w:r>
      <w:r w:rsidR="00323751">
        <w:rPr>
          <w:rFonts w:asciiTheme="minorHAnsi" w:hAnsiTheme="minorHAnsi"/>
          <w:noProof/>
          <w:sz w:val="18"/>
          <w:szCs w:val="18"/>
        </w:rPr>
        <w:t>C:\Users\Administrator\M RIGOU\Ανεργία - Μηνιαίες Εκθέσεις\2019 registered unemployed - monthly figures\March 2019\Reports\ΠΡΟΚΑΤ ΣΤΟΙΧΕΙΑ ΥΠΟΥΡΓΟΥ March 2019.docx</w:t>
      </w:r>
      <w:r w:rsidR="002525D2">
        <w:rPr>
          <w:rFonts w:asciiTheme="minorHAnsi" w:hAnsiTheme="minorHAnsi"/>
          <w:noProof/>
          <w:sz w:val="18"/>
          <w:szCs w:val="18"/>
        </w:rPr>
        <w:fldChar w:fldCharType="end"/>
      </w:r>
    </w:p>
    <w:sectPr w:rsidR="008C5C74" w:rsidRPr="00DE0AB6" w:rsidSect="004C05CF">
      <w:footerReference w:type="default" r:id="rId17"/>
      <w:pgSz w:w="11909" w:h="16834" w:code="9"/>
      <w:pgMar w:top="993" w:right="1080" w:bottom="1440" w:left="1080" w:header="720" w:footer="567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5D2" w:rsidRDefault="002525D2">
      <w:pPr>
        <w:spacing w:after="0" w:line="240" w:lineRule="auto"/>
      </w:pPr>
      <w:r>
        <w:separator/>
      </w:r>
    </w:p>
  </w:endnote>
  <w:endnote w:type="continuationSeparator" w:id="0">
    <w:p w:rsidR="002525D2" w:rsidRDefault="00252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80C" w:rsidRDefault="003217A3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F580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A723D">
      <w:rPr>
        <w:rStyle w:val="PageNumber"/>
        <w:noProof/>
      </w:rPr>
      <w:t>1</w:t>
    </w:r>
    <w:r>
      <w:rPr>
        <w:rStyle w:val="PageNumber"/>
      </w:rPr>
      <w:fldChar w:fldCharType="end"/>
    </w:r>
  </w:p>
  <w:p w:rsidR="00DF580C" w:rsidRDefault="00DF580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5D2" w:rsidRDefault="002525D2">
      <w:pPr>
        <w:spacing w:after="0" w:line="240" w:lineRule="auto"/>
      </w:pPr>
      <w:r>
        <w:separator/>
      </w:r>
    </w:p>
  </w:footnote>
  <w:footnote w:type="continuationSeparator" w:id="0">
    <w:p w:rsidR="002525D2" w:rsidRDefault="002525D2">
      <w:pPr>
        <w:spacing w:after="0" w:line="240" w:lineRule="auto"/>
      </w:pPr>
      <w:r>
        <w:continuationSeparator/>
      </w:r>
    </w:p>
  </w:footnote>
  <w:footnote w:id="1">
    <w:p w:rsidR="006C207E" w:rsidRPr="00260731" w:rsidRDefault="00DF580C">
      <w:pPr>
        <w:pStyle w:val="FootnoteText"/>
        <w:rPr>
          <w:rFonts w:asciiTheme="minorHAnsi" w:hAnsiTheme="minorHAnsi" w:cstheme="minorHAnsi"/>
          <w:sz w:val="18"/>
          <w:lang w:val="el-GR"/>
        </w:rPr>
      </w:pPr>
      <w:r w:rsidRPr="00887DBA">
        <w:rPr>
          <w:rStyle w:val="FootnoteReference"/>
          <w:rFonts w:ascii="Arial" w:hAnsi="Arial" w:cs="Arial"/>
          <w:sz w:val="18"/>
        </w:rPr>
        <w:footnoteRef/>
      </w:r>
      <w:r w:rsidRPr="00887DBA">
        <w:rPr>
          <w:rFonts w:ascii="Arial" w:hAnsi="Arial" w:cs="Arial"/>
          <w:sz w:val="18"/>
          <w:lang w:val="el-GR"/>
        </w:rPr>
        <w:t xml:space="preserve">  </w:t>
      </w:r>
      <w:r w:rsidRPr="00260731">
        <w:rPr>
          <w:rFonts w:asciiTheme="minorHAnsi" w:hAnsiTheme="minorHAnsi" w:cstheme="minorHAnsi"/>
          <w:sz w:val="18"/>
          <w:lang w:val="el-GR"/>
        </w:rPr>
        <w:t xml:space="preserve">Πηγή: </w:t>
      </w:r>
      <w:r w:rsidRPr="00260731">
        <w:rPr>
          <w:rFonts w:asciiTheme="minorHAnsi" w:hAnsiTheme="minorHAnsi" w:cstheme="minorHAnsi"/>
          <w:sz w:val="18"/>
        </w:rPr>
        <w:t>EUROSTAT</w:t>
      </w:r>
      <w:r w:rsidRPr="00260731">
        <w:rPr>
          <w:rFonts w:asciiTheme="minorHAnsi" w:hAnsiTheme="minorHAnsi" w:cstheme="minorHAnsi"/>
          <w:sz w:val="18"/>
          <w:lang w:val="el-GR"/>
        </w:rPr>
        <w:t xml:space="preserve">.  Αφορά σε ανεργία </w:t>
      </w:r>
      <w:r w:rsidR="0063739A" w:rsidRPr="00260731">
        <w:rPr>
          <w:rFonts w:asciiTheme="minorHAnsi" w:hAnsiTheme="minorHAnsi" w:cstheme="minorHAnsi"/>
          <w:sz w:val="18"/>
          <w:lang w:val="el-GR"/>
        </w:rPr>
        <w:t xml:space="preserve">που υπολογίστηκε αξιοποιώντας </w:t>
      </w:r>
      <w:r w:rsidRPr="00260731">
        <w:rPr>
          <w:rFonts w:asciiTheme="minorHAnsi" w:hAnsiTheme="minorHAnsi" w:cstheme="minorHAnsi"/>
          <w:sz w:val="18"/>
          <w:lang w:val="el-GR"/>
        </w:rPr>
        <w:t>την Έρευνα Εργατικού Δυναμικού</w:t>
      </w:r>
      <w:r w:rsidR="0063739A" w:rsidRPr="00260731">
        <w:rPr>
          <w:rFonts w:asciiTheme="minorHAnsi" w:hAnsiTheme="minorHAnsi" w:cstheme="minorHAnsi"/>
          <w:sz w:val="18"/>
          <w:lang w:val="el-GR"/>
        </w:rPr>
        <w:t xml:space="preserve"> και τα στατιστικά στοιχεία της Εγγεγραμμένης ανεργίας</w:t>
      </w:r>
      <w:r w:rsidRPr="00260731">
        <w:rPr>
          <w:rFonts w:asciiTheme="minorHAnsi" w:hAnsiTheme="minorHAnsi" w:cstheme="minorHAnsi"/>
          <w:sz w:val="18"/>
          <w:lang w:val="el-GR"/>
        </w:rPr>
        <w:t>. Τα στοιχεία είναι διαθέσιμα με ένα μήνα καθυστέρηση.</w:t>
      </w:r>
    </w:p>
  </w:footnote>
  <w:footnote w:id="2">
    <w:p w:rsidR="000C1C44" w:rsidRPr="00260731" w:rsidRDefault="000C1C44" w:rsidP="000C1C44">
      <w:pPr>
        <w:pStyle w:val="FootnoteText"/>
        <w:rPr>
          <w:rFonts w:asciiTheme="minorHAnsi" w:hAnsiTheme="minorHAnsi" w:cstheme="minorHAnsi"/>
          <w:sz w:val="18"/>
          <w:lang w:val="el-GR"/>
        </w:rPr>
      </w:pPr>
      <w:r w:rsidRPr="00260731">
        <w:rPr>
          <w:rStyle w:val="FootnoteReference"/>
          <w:rFonts w:asciiTheme="minorHAnsi" w:hAnsiTheme="minorHAnsi" w:cstheme="minorHAnsi"/>
          <w:sz w:val="18"/>
        </w:rPr>
        <w:footnoteRef/>
      </w:r>
      <w:r w:rsidRPr="00260731">
        <w:rPr>
          <w:rFonts w:asciiTheme="minorHAnsi" w:hAnsiTheme="minorHAnsi" w:cstheme="minorHAnsi"/>
          <w:sz w:val="18"/>
          <w:lang w:val="el-GR"/>
        </w:rPr>
        <w:t xml:space="preserve">Πηγή: </w:t>
      </w:r>
      <w:r w:rsidR="003E2428" w:rsidRPr="00260731">
        <w:rPr>
          <w:rFonts w:asciiTheme="minorHAnsi" w:hAnsiTheme="minorHAnsi" w:cstheme="minorHAnsi"/>
          <w:sz w:val="18"/>
          <w:lang w:val="el-GR"/>
        </w:rPr>
        <w:t>Στατιστική Υπηρεσία της Κυπριακής Δημοκρατίας</w:t>
      </w:r>
      <w:r w:rsidRPr="00260731">
        <w:rPr>
          <w:rFonts w:asciiTheme="minorHAnsi" w:hAnsiTheme="minorHAnsi" w:cstheme="minorHAnsi"/>
          <w:sz w:val="18"/>
          <w:lang w:val="el-GR"/>
        </w:rPr>
        <w:t xml:space="preserve">.  </w:t>
      </w:r>
      <w:r w:rsidR="003E2428" w:rsidRPr="00260731">
        <w:rPr>
          <w:rFonts w:asciiTheme="minorHAnsi" w:hAnsiTheme="minorHAnsi" w:cstheme="minorHAnsi"/>
          <w:sz w:val="18"/>
          <w:lang w:val="el-GR"/>
        </w:rPr>
        <w:t>Κυριότερα Αποτελέσματα ,</w:t>
      </w:r>
      <w:r w:rsidR="00CE63FC" w:rsidRPr="00260731">
        <w:rPr>
          <w:rFonts w:asciiTheme="minorHAnsi" w:hAnsiTheme="minorHAnsi" w:cstheme="minorHAnsi"/>
          <w:sz w:val="18"/>
          <w:lang w:val="el-GR"/>
        </w:rPr>
        <w:t xml:space="preserve"> </w:t>
      </w:r>
      <w:r w:rsidR="00A33C2E">
        <w:rPr>
          <w:rFonts w:asciiTheme="minorHAnsi" w:hAnsiTheme="minorHAnsi" w:cstheme="minorHAnsi"/>
          <w:sz w:val="18"/>
          <w:lang w:val="el-GR"/>
        </w:rPr>
        <w:t>4</w:t>
      </w:r>
      <w:r w:rsidR="00CC600A" w:rsidRPr="00CC600A">
        <w:rPr>
          <w:rFonts w:asciiTheme="minorHAnsi" w:hAnsiTheme="minorHAnsi" w:cstheme="minorHAnsi"/>
          <w:sz w:val="18"/>
          <w:vertAlign w:val="superscript"/>
          <w:lang w:val="el-GR"/>
        </w:rPr>
        <w:t>ο</w:t>
      </w:r>
      <w:r w:rsidR="00CC600A">
        <w:rPr>
          <w:rFonts w:asciiTheme="minorHAnsi" w:hAnsiTheme="minorHAnsi" w:cstheme="minorHAnsi"/>
          <w:sz w:val="18"/>
          <w:lang w:val="el-GR"/>
        </w:rPr>
        <w:t xml:space="preserve"> τρίμηνο 2018 </w:t>
      </w:r>
      <w:r w:rsidRPr="00260731">
        <w:rPr>
          <w:rFonts w:asciiTheme="minorHAnsi" w:hAnsiTheme="minorHAnsi" w:cstheme="minorHAnsi"/>
          <w:sz w:val="18"/>
          <w:lang w:val="el-GR"/>
        </w:rPr>
        <w:t>.</w:t>
      </w:r>
    </w:p>
  </w:footnote>
  <w:footnote w:id="3">
    <w:p w:rsidR="00DF580C" w:rsidRPr="00887DBA" w:rsidRDefault="00DF580C">
      <w:pPr>
        <w:pStyle w:val="FootnoteText"/>
        <w:rPr>
          <w:rFonts w:ascii="Arial" w:hAnsi="Arial" w:cs="Arial"/>
          <w:sz w:val="18"/>
          <w:szCs w:val="18"/>
          <w:lang w:val="el-GR"/>
        </w:rPr>
      </w:pPr>
      <w:r w:rsidRPr="00887DBA">
        <w:rPr>
          <w:rStyle w:val="FootnoteReference"/>
          <w:rFonts w:ascii="Arial" w:hAnsi="Arial" w:cs="Arial"/>
          <w:sz w:val="18"/>
          <w:szCs w:val="18"/>
        </w:rPr>
        <w:footnoteRef/>
      </w:r>
      <w:r w:rsidRPr="00887DBA">
        <w:rPr>
          <w:rFonts w:ascii="Arial" w:hAnsi="Arial" w:cs="Arial"/>
          <w:sz w:val="18"/>
          <w:szCs w:val="18"/>
          <w:lang w:val="el-GR"/>
        </w:rPr>
        <w:t>Στον αριθμό των νέων εγγραφών περιλαμβάνονται και οι επανεγγραφές ανέργων των οποίων για διάφορους λόγους η προηγούμενη αίτηση τερματίστηκε (π.χ μη έγκαιρη ανανέωση της εγγραφής τους).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F1A07"/>
    <w:multiLevelType w:val="hybridMultilevel"/>
    <w:tmpl w:val="C0D65AD4"/>
    <w:lvl w:ilvl="0" w:tplc="F3AA5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634ECC"/>
    <w:multiLevelType w:val="hybridMultilevel"/>
    <w:tmpl w:val="8CFAC19E"/>
    <w:lvl w:ilvl="0" w:tplc="5F32565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E33452"/>
    <w:multiLevelType w:val="hybridMultilevel"/>
    <w:tmpl w:val="05AE2B0E"/>
    <w:lvl w:ilvl="0" w:tplc="3A30AEB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2B4A73A">
      <w:start w:val="3"/>
      <w:numFmt w:val="decimal"/>
      <w:lvlText w:val="%2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361"/>
    <w:rsid w:val="00002C3D"/>
    <w:rsid w:val="00002DF4"/>
    <w:rsid w:val="00003805"/>
    <w:rsid w:val="00005126"/>
    <w:rsid w:val="00005B15"/>
    <w:rsid w:val="00005CD8"/>
    <w:rsid w:val="0000613B"/>
    <w:rsid w:val="0000615A"/>
    <w:rsid w:val="00006401"/>
    <w:rsid w:val="00006A27"/>
    <w:rsid w:val="00006BCD"/>
    <w:rsid w:val="00010C6C"/>
    <w:rsid w:val="00011AEF"/>
    <w:rsid w:val="0001279B"/>
    <w:rsid w:val="00013200"/>
    <w:rsid w:val="00013528"/>
    <w:rsid w:val="00013638"/>
    <w:rsid w:val="00014538"/>
    <w:rsid w:val="00014BE6"/>
    <w:rsid w:val="000167EC"/>
    <w:rsid w:val="00016BDA"/>
    <w:rsid w:val="000173F5"/>
    <w:rsid w:val="00017747"/>
    <w:rsid w:val="0001788F"/>
    <w:rsid w:val="0002000C"/>
    <w:rsid w:val="0002080A"/>
    <w:rsid w:val="000212A3"/>
    <w:rsid w:val="0002134D"/>
    <w:rsid w:val="00021680"/>
    <w:rsid w:val="000223EB"/>
    <w:rsid w:val="00023CF9"/>
    <w:rsid w:val="00024B3C"/>
    <w:rsid w:val="0002539D"/>
    <w:rsid w:val="0002597F"/>
    <w:rsid w:val="00026073"/>
    <w:rsid w:val="000268A4"/>
    <w:rsid w:val="00026902"/>
    <w:rsid w:val="00027304"/>
    <w:rsid w:val="00030695"/>
    <w:rsid w:val="00030880"/>
    <w:rsid w:val="00031216"/>
    <w:rsid w:val="000317A5"/>
    <w:rsid w:val="000337FB"/>
    <w:rsid w:val="000339AA"/>
    <w:rsid w:val="00033D17"/>
    <w:rsid w:val="00034008"/>
    <w:rsid w:val="00034857"/>
    <w:rsid w:val="00035982"/>
    <w:rsid w:val="000359B6"/>
    <w:rsid w:val="00035E68"/>
    <w:rsid w:val="00035F71"/>
    <w:rsid w:val="000369CE"/>
    <w:rsid w:val="00037D0D"/>
    <w:rsid w:val="00037F94"/>
    <w:rsid w:val="00040124"/>
    <w:rsid w:val="00041205"/>
    <w:rsid w:val="000418C3"/>
    <w:rsid w:val="00041C45"/>
    <w:rsid w:val="00041EEA"/>
    <w:rsid w:val="00042105"/>
    <w:rsid w:val="0004296D"/>
    <w:rsid w:val="00042BDF"/>
    <w:rsid w:val="00042CEC"/>
    <w:rsid w:val="00042FD7"/>
    <w:rsid w:val="000437B1"/>
    <w:rsid w:val="00044717"/>
    <w:rsid w:val="0004503B"/>
    <w:rsid w:val="00045E4D"/>
    <w:rsid w:val="00045FBD"/>
    <w:rsid w:val="000473AC"/>
    <w:rsid w:val="00050075"/>
    <w:rsid w:val="000511AA"/>
    <w:rsid w:val="000529C2"/>
    <w:rsid w:val="00053027"/>
    <w:rsid w:val="00053A04"/>
    <w:rsid w:val="00055CAF"/>
    <w:rsid w:val="00055F25"/>
    <w:rsid w:val="0005647D"/>
    <w:rsid w:val="0005656F"/>
    <w:rsid w:val="00056B04"/>
    <w:rsid w:val="00056E43"/>
    <w:rsid w:val="00056EB3"/>
    <w:rsid w:val="00057CDE"/>
    <w:rsid w:val="00060260"/>
    <w:rsid w:val="000602D3"/>
    <w:rsid w:val="00060516"/>
    <w:rsid w:val="0006092C"/>
    <w:rsid w:val="00060B6D"/>
    <w:rsid w:val="00060DED"/>
    <w:rsid w:val="00061468"/>
    <w:rsid w:val="000617E3"/>
    <w:rsid w:val="000629D6"/>
    <w:rsid w:val="00062BA3"/>
    <w:rsid w:val="00062C7A"/>
    <w:rsid w:val="00063092"/>
    <w:rsid w:val="000639D6"/>
    <w:rsid w:val="0006436B"/>
    <w:rsid w:val="00064C7A"/>
    <w:rsid w:val="00064EB5"/>
    <w:rsid w:val="00064F70"/>
    <w:rsid w:val="00066075"/>
    <w:rsid w:val="00066096"/>
    <w:rsid w:val="00066195"/>
    <w:rsid w:val="00067DDB"/>
    <w:rsid w:val="00070500"/>
    <w:rsid w:val="000711CF"/>
    <w:rsid w:val="00071EC5"/>
    <w:rsid w:val="000723D7"/>
    <w:rsid w:val="00073659"/>
    <w:rsid w:val="00073A40"/>
    <w:rsid w:val="00073E11"/>
    <w:rsid w:val="00074BDD"/>
    <w:rsid w:val="00074CB9"/>
    <w:rsid w:val="00075073"/>
    <w:rsid w:val="0007520E"/>
    <w:rsid w:val="000757FD"/>
    <w:rsid w:val="00075DCA"/>
    <w:rsid w:val="00076CDF"/>
    <w:rsid w:val="00080182"/>
    <w:rsid w:val="00080755"/>
    <w:rsid w:val="000808ED"/>
    <w:rsid w:val="000810E6"/>
    <w:rsid w:val="000817ED"/>
    <w:rsid w:val="0008261E"/>
    <w:rsid w:val="00082AF6"/>
    <w:rsid w:val="00083012"/>
    <w:rsid w:val="00083361"/>
    <w:rsid w:val="00083526"/>
    <w:rsid w:val="000836B9"/>
    <w:rsid w:val="0008467A"/>
    <w:rsid w:val="00084B60"/>
    <w:rsid w:val="000864B3"/>
    <w:rsid w:val="000879D4"/>
    <w:rsid w:val="00087A89"/>
    <w:rsid w:val="000921CE"/>
    <w:rsid w:val="00093F6D"/>
    <w:rsid w:val="000944F0"/>
    <w:rsid w:val="000958D2"/>
    <w:rsid w:val="000964A4"/>
    <w:rsid w:val="00096790"/>
    <w:rsid w:val="0009714F"/>
    <w:rsid w:val="00097787"/>
    <w:rsid w:val="00097FF8"/>
    <w:rsid w:val="000A1CFC"/>
    <w:rsid w:val="000A1D07"/>
    <w:rsid w:val="000A21B0"/>
    <w:rsid w:val="000A21B7"/>
    <w:rsid w:val="000A25E2"/>
    <w:rsid w:val="000A3CCF"/>
    <w:rsid w:val="000A48A3"/>
    <w:rsid w:val="000A4BDA"/>
    <w:rsid w:val="000A4DD8"/>
    <w:rsid w:val="000A579C"/>
    <w:rsid w:val="000A67CF"/>
    <w:rsid w:val="000A7613"/>
    <w:rsid w:val="000A76EC"/>
    <w:rsid w:val="000A7DCA"/>
    <w:rsid w:val="000B09B9"/>
    <w:rsid w:val="000B0E61"/>
    <w:rsid w:val="000B1066"/>
    <w:rsid w:val="000B173E"/>
    <w:rsid w:val="000B23AF"/>
    <w:rsid w:val="000B258F"/>
    <w:rsid w:val="000B354F"/>
    <w:rsid w:val="000B42A0"/>
    <w:rsid w:val="000B4A04"/>
    <w:rsid w:val="000B52C4"/>
    <w:rsid w:val="000B5491"/>
    <w:rsid w:val="000B62C7"/>
    <w:rsid w:val="000B6C3C"/>
    <w:rsid w:val="000B7661"/>
    <w:rsid w:val="000B7715"/>
    <w:rsid w:val="000B7A0A"/>
    <w:rsid w:val="000C12CF"/>
    <w:rsid w:val="000C1C44"/>
    <w:rsid w:val="000C1CFB"/>
    <w:rsid w:val="000C28BE"/>
    <w:rsid w:val="000C2FAD"/>
    <w:rsid w:val="000C3286"/>
    <w:rsid w:val="000C343A"/>
    <w:rsid w:val="000C3B3A"/>
    <w:rsid w:val="000C3DF5"/>
    <w:rsid w:val="000C416D"/>
    <w:rsid w:val="000C418A"/>
    <w:rsid w:val="000C48A8"/>
    <w:rsid w:val="000C4A20"/>
    <w:rsid w:val="000C7190"/>
    <w:rsid w:val="000C7A21"/>
    <w:rsid w:val="000D0169"/>
    <w:rsid w:val="000D119C"/>
    <w:rsid w:val="000D1AB6"/>
    <w:rsid w:val="000D2702"/>
    <w:rsid w:val="000D303A"/>
    <w:rsid w:val="000D3763"/>
    <w:rsid w:val="000D3A82"/>
    <w:rsid w:val="000D4215"/>
    <w:rsid w:val="000D468C"/>
    <w:rsid w:val="000D494E"/>
    <w:rsid w:val="000D4CBA"/>
    <w:rsid w:val="000D4F6F"/>
    <w:rsid w:val="000D56DA"/>
    <w:rsid w:val="000D6563"/>
    <w:rsid w:val="000D731E"/>
    <w:rsid w:val="000E03BB"/>
    <w:rsid w:val="000E03C9"/>
    <w:rsid w:val="000E061F"/>
    <w:rsid w:val="000E0A28"/>
    <w:rsid w:val="000E11D2"/>
    <w:rsid w:val="000E13E2"/>
    <w:rsid w:val="000E1919"/>
    <w:rsid w:val="000E22A1"/>
    <w:rsid w:val="000E2A17"/>
    <w:rsid w:val="000E3552"/>
    <w:rsid w:val="000E3651"/>
    <w:rsid w:val="000E4E38"/>
    <w:rsid w:val="000E53AF"/>
    <w:rsid w:val="000E59CE"/>
    <w:rsid w:val="000E5C51"/>
    <w:rsid w:val="000E6071"/>
    <w:rsid w:val="000E7635"/>
    <w:rsid w:val="000F0640"/>
    <w:rsid w:val="000F2274"/>
    <w:rsid w:val="000F3F5A"/>
    <w:rsid w:val="000F5473"/>
    <w:rsid w:val="000F5C0C"/>
    <w:rsid w:val="000F5D55"/>
    <w:rsid w:val="000F70F2"/>
    <w:rsid w:val="00100502"/>
    <w:rsid w:val="001008ED"/>
    <w:rsid w:val="001039CA"/>
    <w:rsid w:val="00105541"/>
    <w:rsid w:val="00105721"/>
    <w:rsid w:val="00105F52"/>
    <w:rsid w:val="00106145"/>
    <w:rsid w:val="001064AE"/>
    <w:rsid w:val="00106847"/>
    <w:rsid w:val="0010745C"/>
    <w:rsid w:val="0010748E"/>
    <w:rsid w:val="00110274"/>
    <w:rsid w:val="00110B27"/>
    <w:rsid w:val="0011168B"/>
    <w:rsid w:val="00111B01"/>
    <w:rsid w:val="00112703"/>
    <w:rsid w:val="00113A73"/>
    <w:rsid w:val="00114EB1"/>
    <w:rsid w:val="0011587C"/>
    <w:rsid w:val="0011721F"/>
    <w:rsid w:val="0012182F"/>
    <w:rsid w:val="00121A20"/>
    <w:rsid w:val="00121AE9"/>
    <w:rsid w:val="00121D43"/>
    <w:rsid w:val="001221C1"/>
    <w:rsid w:val="00122263"/>
    <w:rsid w:val="00122D72"/>
    <w:rsid w:val="00123AA2"/>
    <w:rsid w:val="00124068"/>
    <w:rsid w:val="0012440D"/>
    <w:rsid w:val="0012459B"/>
    <w:rsid w:val="00124F32"/>
    <w:rsid w:val="00125164"/>
    <w:rsid w:val="0012656E"/>
    <w:rsid w:val="00126975"/>
    <w:rsid w:val="00126AA8"/>
    <w:rsid w:val="00126E88"/>
    <w:rsid w:val="001270CA"/>
    <w:rsid w:val="001302DB"/>
    <w:rsid w:val="00132334"/>
    <w:rsid w:val="001337C3"/>
    <w:rsid w:val="00133CBD"/>
    <w:rsid w:val="00133EF6"/>
    <w:rsid w:val="00134E85"/>
    <w:rsid w:val="0013699E"/>
    <w:rsid w:val="001377BD"/>
    <w:rsid w:val="00140A77"/>
    <w:rsid w:val="00140E97"/>
    <w:rsid w:val="00142C3C"/>
    <w:rsid w:val="00142F6F"/>
    <w:rsid w:val="00143190"/>
    <w:rsid w:val="001436F1"/>
    <w:rsid w:val="00144496"/>
    <w:rsid w:val="00144661"/>
    <w:rsid w:val="001446C9"/>
    <w:rsid w:val="00145124"/>
    <w:rsid w:val="00145EBC"/>
    <w:rsid w:val="00146A99"/>
    <w:rsid w:val="0014707A"/>
    <w:rsid w:val="001474A0"/>
    <w:rsid w:val="00147FC7"/>
    <w:rsid w:val="00150048"/>
    <w:rsid w:val="001506BF"/>
    <w:rsid w:val="00150896"/>
    <w:rsid w:val="001508CA"/>
    <w:rsid w:val="00150F67"/>
    <w:rsid w:val="00151898"/>
    <w:rsid w:val="00151970"/>
    <w:rsid w:val="001519AA"/>
    <w:rsid w:val="00151EE4"/>
    <w:rsid w:val="00152196"/>
    <w:rsid w:val="00152E05"/>
    <w:rsid w:val="001532C6"/>
    <w:rsid w:val="0015339F"/>
    <w:rsid w:val="00153409"/>
    <w:rsid w:val="00153877"/>
    <w:rsid w:val="00153B8A"/>
    <w:rsid w:val="00154747"/>
    <w:rsid w:val="00154A2B"/>
    <w:rsid w:val="00154AAF"/>
    <w:rsid w:val="0015617C"/>
    <w:rsid w:val="0015629E"/>
    <w:rsid w:val="0015798E"/>
    <w:rsid w:val="00157B82"/>
    <w:rsid w:val="001603FC"/>
    <w:rsid w:val="00160889"/>
    <w:rsid w:val="001633DA"/>
    <w:rsid w:val="00163668"/>
    <w:rsid w:val="001637FF"/>
    <w:rsid w:val="001638DD"/>
    <w:rsid w:val="0016476A"/>
    <w:rsid w:val="001647E8"/>
    <w:rsid w:val="00164FC1"/>
    <w:rsid w:val="00165037"/>
    <w:rsid w:val="0016619E"/>
    <w:rsid w:val="00166C00"/>
    <w:rsid w:val="00166F0D"/>
    <w:rsid w:val="0017065C"/>
    <w:rsid w:val="001706A6"/>
    <w:rsid w:val="00170862"/>
    <w:rsid w:val="00171983"/>
    <w:rsid w:val="00171C2B"/>
    <w:rsid w:val="00171CF7"/>
    <w:rsid w:val="00172A69"/>
    <w:rsid w:val="00172D40"/>
    <w:rsid w:val="001731B4"/>
    <w:rsid w:val="00174260"/>
    <w:rsid w:val="00176435"/>
    <w:rsid w:val="00176720"/>
    <w:rsid w:val="00176AD1"/>
    <w:rsid w:val="00176DDE"/>
    <w:rsid w:val="001773D2"/>
    <w:rsid w:val="00177D60"/>
    <w:rsid w:val="001801C1"/>
    <w:rsid w:val="001809B8"/>
    <w:rsid w:val="00180DC0"/>
    <w:rsid w:val="0018111B"/>
    <w:rsid w:val="001811C1"/>
    <w:rsid w:val="001811D0"/>
    <w:rsid w:val="00181547"/>
    <w:rsid w:val="001817AE"/>
    <w:rsid w:val="00181D9B"/>
    <w:rsid w:val="00182F5A"/>
    <w:rsid w:val="00183345"/>
    <w:rsid w:val="001834FF"/>
    <w:rsid w:val="00183549"/>
    <w:rsid w:val="00183668"/>
    <w:rsid w:val="00183892"/>
    <w:rsid w:val="00184578"/>
    <w:rsid w:val="001846A0"/>
    <w:rsid w:val="001850E8"/>
    <w:rsid w:val="00185232"/>
    <w:rsid w:val="00185BD9"/>
    <w:rsid w:val="00187A1A"/>
    <w:rsid w:val="00191435"/>
    <w:rsid w:val="00191846"/>
    <w:rsid w:val="00191A30"/>
    <w:rsid w:val="001930DA"/>
    <w:rsid w:val="0019344A"/>
    <w:rsid w:val="00193911"/>
    <w:rsid w:val="00195AFC"/>
    <w:rsid w:val="00196010"/>
    <w:rsid w:val="001960D5"/>
    <w:rsid w:val="00196148"/>
    <w:rsid w:val="001965A7"/>
    <w:rsid w:val="001971DF"/>
    <w:rsid w:val="00197345"/>
    <w:rsid w:val="001973F4"/>
    <w:rsid w:val="001A07AF"/>
    <w:rsid w:val="001A08CC"/>
    <w:rsid w:val="001A0B92"/>
    <w:rsid w:val="001A130A"/>
    <w:rsid w:val="001A1CCB"/>
    <w:rsid w:val="001A2BE0"/>
    <w:rsid w:val="001A2EB4"/>
    <w:rsid w:val="001A3950"/>
    <w:rsid w:val="001A516D"/>
    <w:rsid w:val="001A530C"/>
    <w:rsid w:val="001A59A9"/>
    <w:rsid w:val="001A65D2"/>
    <w:rsid w:val="001A7783"/>
    <w:rsid w:val="001A7B38"/>
    <w:rsid w:val="001B0E04"/>
    <w:rsid w:val="001B12BB"/>
    <w:rsid w:val="001B2615"/>
    <w:rsid w:val="001B2875"/>
    <w:rsid w:val="001B2A2D"/>
    <w:rsid w:val="001B2B69"/>
    <w:rsid w:val="001B3DD3"/>
    <w:rsid w:val="001B3FA3"/>
    <w:rsid w:val="001B429A"/>
    <w:rsid w:val="001B489F"/>
    <w:rsid w:val="001B5423"/>
    <w:rsid w:val="001B5762"/>
    <w:rsid w:val="001B6168"/>
    <w:rsid w:val="001B66ED"/>
    <w:rsid w:val="001B6B55"/>
    <w:rsid w:val="001B6EF1"/>
    <w:rsid w:val="001B7079"/>
    <w:rsid w:val="001B75E4"/>
    <w:rsid w:val="001C010B"/>
    <w:rsid w:val="001C12DB"/>
    <w:rsid w:val="001C13A9"/>
    <w:rsid w:val="001C144A"/>
    <w:rsid w:val="001C2E23"/>
    <w:rsid w:val="001C4BFB"/>
    <w:rsid w:val="001C5C8D"/>
    <w:rsid w:val="001D0675"/>
    <w:rsid w:val="001D0D2E"/>
    <w:rsid w:val="001D1CAA"/>
    <w:rsid w:val="001D21CB"/>
    <w:rsid w:val="001D2609"/>
    <w:rsid w:val="001D261D"/>
    <w:rsid w:val="001D26CD"/>
    <w:rsid w:val="001D2717"/>
    <w:rsid w:val="001D2D03"/>
    <w:rsid w:val="001D33EC"/>
    <w:rsid w:val="001D3927"/>
    <w:rsid w:val="001D3D40"/>
    <w:rsid w:val="001D44CA"/>
    <w:rsid w:val="001D4AE3"/>
    <w:rsid w:val="001D50B8"/>
    <w:rsid w:val="001D57E8"/>
    <w:rsid w:val="001D71D9"/>
    <w:rsid w:val="001E0080"/>
    <w:rsid w:val="001E0DF3"/>
    <w:rsid w:val="001E0EA5"/>
    <w:rsid w:val="001E1142"/>
    <w:rsid w:val="001E12E6"/>
    <w:rsid w:val="001E27B4"/>
    <w:rsid w:val="001E2BBB"/>
    <w:rsid w:val="001E39AF"/>
    <w:rsid w:val="001E3E30"/>
    <w:rsid w:val="001E3F57"/>
    <w:rsid w:val="001E45FB"/>
    <w:rsid w:val="001E4C1C"/>
    <w:rsid w:val="001E4E7E"/>
    <w:rsid w:val="001E4F66"/>
    <w:rsid w:val="001E53E2"/>
    <w:rsid w:val="001E5B4A"/>
    <w:rsid w:val="001E5C99"/>
    <w:rsid w:val="001E5EC0"/>
    <w:rsid w:val="001E6708"/>
    <w:rsid w:val="001E71F7"/>
    <w:rsid w:val="001E7CF0"/>
    <w:rsid w:val="001F3324"/>
    <w:rsid w:val="001F4242"/>
    <w:rsid w:val="001F4F6B"/>
    <w:rsid w:val="001F540D"/>
    <w:rsid w:val="001F5B85"/>
    <w:rsid w:val="001F6057"/>
    <w:rsid w:val="001F6103"/>
    <w:rsid w:val="001F66B4"/>
    <w:rsid w:val="001F67BB"/>
    <w:rsid w:val="001F69FA"/>
    <w:rsid w:val="001F6CDA"/>
    <w:rsid w:val="002000CC"/>
    <w:rsid w:val="002004B1"/>
    <w:rsid w:val="00200DBA"/>
    <w:rsid w:val="002010F9"/>
    <w:rsid w:val="00201386"/>
    <w:rsid w:val="00201C10"/>
    <w:rsid w:val="002022AF"/>
    <w:rsid w:val="002024A7"/>
    <w:rsid w:val="00203550"/>
    <w:rsid w:val="002046DF"/>
    <w:rsid w:val="00205849"/>
    <w:rsid w:val="00205B4E"/>
    <w:rsid w:val="00205F1E"/>
    <w:rsid w:val="00206C4C"/>
    <w:rsid w:val="00207160"/>
    <w:rsid w:val="002076B1"/>
    <w:rsid w:val="00210181"/>
    <w:rsid w:val="00212303"/>
    <w:rsid w:val="002132FD"/>
    <w:rsid w:val="002137A9"/>
    <w:rsid w:val="00213C4F"/>
    <w:rsid w:val="00213C50"/>
    <w:rsid w:val="00213E1E"/>
    <w:rsid w:val="00214130"/>
    <w:rsid w:val="00214502"/>
    <w:rsid w:val="002151EF"/>
    <w:rsid w:val="00215767"/>
    <w:rsid w:val="0021657C"/>
    <w:rsid w:val="00216986"/>
    <w:rsid w:val="00216FF8"/>
    <w:rsid w:val="00217029"/>
    <w:rsid w:val="00217835"/>
    <w:rsid w:val="00220C0D"/>
    <w:rsid w:val="00220C43"/>
    <w:rsid w:val="00221311"/>
    <w:rsid w:val="00221572"/>
    <w:rsid w:val="0022280D"/>
    <w:rsid w:val="00222AE5"/>
    <w:rsid w:val="00223CD3"/>
    <w:rsid w:val="002240E4"/>
    <w:rsid w:val="0022419E"/>
    <w:rsid w:val="002247AC"/>
    <w:rsid w:val="00225289"/>
    <w:rsid w:val="00225E3C"/>
    <w:rsid w:val="002268A6"/>
    <w:rsid w:val="00226A3B"/>
    <w:rsid w:val="00227D01"/>
    <w:rsid w:val="00230259"/>
    <w:rsid w:val="002302E4"/>
    <w:rsid w:val="0023060B"/>
    <w:rsid w:val="0023143A"/>
    <w:rsid w:val="00231738"/>
    <w:rsid w:val="002322BC"/>
    <w:rsid w:val="002325EB"/>
    <w:rsid w:val="00232844"/>
    <w:rsid w:val="00232C14"/>
    <w:rsid w:val="00233AD5"/>
    <w:rsid w:val="0023515E"/>
    <w:rsid w:val="00235CA5"/>
    <w:rsid w:val="00235CDE"/>
    <w:rsid w:val="00235E23"/>
    <w:rsid w:val="00235EE8"/>
    <w:rsid w:val="00235F57"/>
    <w:rsid w:val="00235FF9"/>
    <w:rsid w:val="002376C6"/>
    <w:rsid w:val="00240380"/>
    <w:rsid w:val="00241250"/>
    <w:rsid w:val="0024136E"/>
    <w:rsid w:val="00241A36"/>
    <w:rsid w:val="00241C56"/>
    <w:rsid w:val="00242984"/>
    <w:rsid w:val="00242EFE"/>
    <w:rsid w:val="00243607"/>
    <w:rsid w:val="00243BB7"/>
    <w:rsid w:val="00243F7F"/>
    <w:rsid w:val="002445EA"/>
    <w:rsid w:val="00244FB2"/>
    <w:rsid w:val="00245203"/>
    <w:rsid w:val="002453D8"/>
    <w:rsid w:val="00247B7F"/>
    <w:rsid w:val="00250420"/>
    <w:rsid w:val="00250755"/>
    <w:rsid w:val="0025098B"/>
    <w:rsid w:val="00250A89"/>
    <w:rsid w:val="002525D2"/>
    <w:rsid w:val="0025296E"/>
    <w:rsid w:val="00252E1B"/>
    <w:rsid w:val="002531B0"/>
    <w:rsid w:val="002549C8"/>
    <w:rsid w:val="002554EB"/>
    <w:rsid w:val="00255EC4"/>
    <w:rsid w:val="00257324"/>
    <w:rsid w:val="00260731"/>
    <w:rsid w:val="00260B27"/>
    <w:rsid w:val="0026224A"/>
    <w:rsid w:val="00263CE4"/>
    <w:rsid w:val="00265684"/>
    <w:rsid w:val="00265685"/>
    <w:rsid w:val="002656E7"/>
    <w:rsid w:val="00265C57"/>
    <w:rsid w:val="00265CEA"/>
    <w:rsid w:val="00266466"/>
    <w:rsid w:val="00266AEF"/>
    <w:rsid w:val="00267103"/>
    <w:rsid w:val="00267BF7"/>
    <w:rsid w:val="002701A5"/>
    <w:rsid w:val="00271011"/>
    <w:rsid w:val="00271569"/>
    <w:rsid w:val="00272127"/>
    <w:rsid w:val="0027285D"/>
    <w:rsid w:val="00272C8A"/>
    <w:rsid w:val="00272F98"/>
    <w:rsid w:val="00273C72"/>
    <w:rsid w:val="002748CE"/>
    <w:rsid w:val="002753B5"/>
    <w:rsid w:val="00276A6A"/>
    <w:rsid w:val="00277F6F"/>
    <w:rsid w:val="002801E9"/>
    <w:rsid w:val="00280610"/>
    <w:rsid w:val="002807E8"/>
    <w:rsid w:val="00280932"/>
    <w:rsid w:val="00281AD3"/>
    <w:rsid w:val="002821F9"/>
    <w:rsid w:val="002822CB"/>
    <w:rsid w:val="0028265A"/>
    <w:rsid w:val="002847F3"/>
    <w:rsid w:val="00284D58"/>
    <w:rsid w:val="00285515"/>
    <w:rsid w:val="00285A0F"/>
    <w:rsid w:val="00286EAE"/>
    <w:rsid w:val="002876DA"/>
    <w:rsid w:val="002878D8"/>
    <w:rsid w:val="00287F1D"/>
    <w:rsid w:val="002901D0"/>
    <w:rsid w:val="002909AA"/>
    <w:rsid w:val="0029253B"/>
    <w:rsid w:val="00292B4D"/>
    <w:rsid w:val="00293693"/>
    <w:rsid w:val="002937A0"/>
    <w:rsid w:val="00294E8C"/>
    <w:rsid w:val="00294EE9"/>
    <w:rsid w:val="00294FF9"/>
    <w:rsid w:val="002953A8"/>
    <w:rsid w:val="00295E43"/>
    <w:rsid w:val="00295EA5"/>
    <w:rsid w:val="00296910"/>
    <w:rsid w:val="002A0061"/>
    <w:rsid w:val="002A0422"/>
    <w:rsid w:val="002A08F4"/>
    <w:rsid w:val="002A0E9D"/>
    <w:rsid w:val="002A1A62"/>
    <w:rsid w:val="002A2088"/>
    <w:rsid w:val="002A21C9"/>
    <w:rsid w:val="002A27F7"/>
    <w:rsid w:val="002A336A"/>
    <w:rsid w:val="002A4708"/>
    <w:rsid w:val="002A47A5"/>
    <w:rsid w:val="002A5344"/>
    <w:rsid w:val="002A6841"/>
    <w:rsid w:val="002A69E0"/>
    <w:rsid w:val="002A7825"/>
    <w:rsid w:val="002A7C8A"/>
    <w:rsid w:val="002A7D95"/>
    <w:rsid w:val="002B067A"/>
    <w:rsid w:val="002B0C6C"/>
    <w:rsid w:val="002B1519"/>
    <w:rsid w:val="002B1772"/>
    <w:rsid w:val="002B1F6B"/>
    <w:rsid w:val="002B2999"/>
    <w:rsid w:val="002B3A4E"/>
    <w:rsid w:val="002B4985"/>
    <w:rsid w:val="002B4C40"/>
    <w:rsid w:val="002B7216"/>
    <w:rsid w:val="002B75FF"/>
    <w:rsid w:val="002B768C"/>
    <w:rsid w:val="002C059B"/>
    <w:rsid w:val="002C1C0A"/>
    <w:rsid w:val="002C33E6"/>
    <w:rsid w:val="002C34F5"/>
    <w:rsid w:val="002C37DD"/>
    <w:rsid w:val="002C3CEC"/>
    <w:rsid w:val="002C3D1E"/>
    <w:rsid w:val="002C48DB"/>
    <w:rsid w:val="002C4CAB"/>
    <w:rsid w:val="002C5A63"/>
    <w:rsid w:val="002C6AE9"/>
    <w:rsid w:val="002C72B8"/>
    <w:rsid w:val="002D26C5"/>
    <w:rsid w:val="002D2BF5"/>
    <w:rsid w:val="002D3F10"/>
    <w:rsid w:val="002D3F89"/>
    <w:rsid w:val="002D5831"/>
    <w:rsid w:val="002D58B7"/>
    <w:rsid w:val="002D61CF"/>
    <w:rsid w:val="002D6A8E"/>
    <w:rsid w:val="002D6ADB"/>
    <w:rsid w:val="002D6CD4"/>
    <w:rsid w:val="002D6DA3"/>
    <w:rsid w:val="002D7145"/>
    <w:rsid w:val="002D7FAB"/>
    <w:rsid w:val="002E037A"/>
    <w:rsid w:val="002E061A"/>
    <w:rsid w:val="002E14E3"/>
    <w:rsid w:val="002E16B6"/>
    <w:rsid w:val="002E1C5E"/>
    <w:rsid w:val="002E233A"/>
    <w:rsid w:val="002E2754"/>
    <w:rsid w:val="002E3007"/>
    <w:rsid w:val="002E47B5"/>
    <w:rsid w:val="002E5F8E"/>
    <w:rsid w:val="002F0496"/>
    <w:rsid w:val="002F155B"/>
    <w:rsid w:val="002F1E2B"/>
    <w:rsid w:val="002F274D"/>
    <w:rsid w:val="002F2840"/>
    <w:rsid w:val="002F33EE"/>
    <w:rsid w:val="002F349A"/>
    <w:rsid w:val="002F42A4"/>
    <w:rsid w:val="002F453F"/>
    <w:rsid w:val="002F6773"/>
    <w:rsid w:val="002F6BBB"/>
    <w:rsid w:val="00300436"/>
    <w:rsid w:val="003028C8"/>
    <w:rsid w:val="00303F8D"/>
    <w:rsid w:val="003041EF"/>
    <w:rsid w:val="00304591"/>
    <w:rsid w:val="00304DD4"/>
    <w:rsid w:val="003050FA"/>
    <w:rsid w:val="00306F1D"/>
    <w:rsid w:val="003105C0"/>
    <w:rsid w:val="0031090D"/>
    <w:rsid w:val="00311ABB"/>
    <w:rsid w:val="00312311"/>
    <w:rsid w:val="0031267B"/>
    <w:rsid w:val="00312B31"/>
    <w:rsid w:val="00313830"/>
    <w:rsid w:val="00313B62"/>
    <w:rsid w:val="00313C48"/>
    <w:rsid w:val="003140B3"/>
    <w:rsid w:val="00314376"/>
    <w:rsid w:val="00314950"/>
    <w:rsid w:val="00315947"/>
    <w:rsid w:val="00315E28"/>
    <w:rsid w:val="003160A6"/>
    <w:rsid w:val="00316471"/>
    <w:rsid w:val="00316E62"/>
    <w:rsid w:val="00316F43"/>
    <w:rsid w:val="00317E21"/>
    <w:rsid w:val="003203FA"/>
    <w:rsid w:val="00320710"/>
    <w:rsid w:val="00320DB8"/>
    <w:rsid w:val="00320E35"/>
    <w:rsid w:val="00321608"/>
    <w:rsid w:val="003217A3"/>
    <w:rsid w:val="003219D2"/>
    <w:rsid w:val="00322518"/>
    <w:rsid w:val="00323751"/>
    <w:rsid w:val="0032398F"/>
    <w:rsid w:val="0032580B"/>
    <w:rsid w:val="0032643F"/>
    <w:rsid w:val="00327206"/>
    <w:rsid w:val="00327E10"/>
    <w:rsid w:val="00330DD6"/>
    <w:rsid w:val="00330E60"/>
    <w:rsid w:val="00331AB8"/>
    <w:rsid w:val="003320CF"/>
    <w:rsid w:val="00332618"/>
    <w:rsid w:val="0033269E"/>
    <w:rsid w:val="00333CF0"/>
    <w:rsid w:val="00334737"/>
    <w:rsid w:val="0033643F"/>
    <w:rsid w:val="00336937"/>
    <w:rsid w:val="00337401"/>
    <w:rsid w:val="00337BA5"/>
    <w:rsid w:val="00340DF1"/>
    <w:rsid w:val="0034127F"/>
    <w:rsid w:val="0034149C"/>
    <w:rsid w:val="00342022"/>
    <w:rsid w:val="00343635"/>
    <w:rsid w:val="003446EA"/>
    <w:rsid w:val="00345E7A"/>
    <w:rsid w:val="00346AAC"/>
    <w:rsid w:val="00346AD1"/>
    <w:rsid w:val="00346B5D"/>
    <w:rsid w:val="003476FD"/>
    <w:rsid w:val="00350D19"/>
    <w:rsid w:val="00351493"/>
    <w:rsid w:val="00351A0A"/>
    <w:rsid w:val="003520FA"/>
    <w:rsid w:val="0035276A"/>
    <w:rsid w:val="0035492E"/>
    <w:rsid w:val="00355077"/>
    <w:rsid w:val="0035511A"/>
    <w:rsid w:val="00355157"/>
    <w:rsid w:val="003555D5"/>
    <w:rsid w:val="003559D9"/>
    <w:rsid w:val="00356D0D"/>
    <w:rsid w:val="00357F80"/>
    <w:rsid w:val="00361EDE"/>
    <w:rsid w:val="00361FEB"/>
    <w:rsid w:val="00362CC1"/>
    <w:rsid w:val="003633EC"/>
    <w:rsid w:val="003636EA"/>
    <w:rsid w:val="00363A0D"/>
    <w:rsid w:val="003646E1"/>
    <w:rsid w:val="00364C9B"/>
    <w:rsid w:val="00364CBB"/>
    <w:rsid w:val="003654A5"/>
    <w:rsid w:val="003655B4"/>
    <w:rsid w:val="0036730E"/>
    <w:rsid w:val="00371029"/>
    <w:rsid w:val="00371D4F"/>
    <w:rsid w:val="00372D83"/>
    <w:rsid w:val="00374281"/>
    <w:rsid w:val="0037472D"/>
    <w:rsid w:val="003751D4"/>
    <w:rsid w:val="00375373"/>
    <w:rsid w:val="00375FD6"/>
    <w:rsid w:val="003762B2"/>
    <w:rsid w:val="00376EE9"/>
    <w:rsid w:val="003805FF"/>
    <w:rsid w:val="00380805"/>
    <w:rsid w:val="003815E2"/>
    <w:rsid w:val="003819D0"/>
    <w:rsid w:val="0038225B"/>
    <w:rsid w:val="003829CC"/>
    <w:rsid w:val="00382D85"/>
    <w:rsid w:val="00384DCC"/>
    <w:rsid w:val="00385058"/>
    <w:rsid w:val="00385520"/>
    <w:rsid w:val="0038558C"/>
    <w:rsid w:val="003857FF"/>
    <w:rsid w:val="0038774F"/>
    <w:rsid w:val="00391233"/>
    <w:rsid w:val="00391B28"/>
    <w:rsid w:val="00392617"/>
    <w:rsid w:val="0039348E"/>
    <w:rsid w:val="003943BF"/>
    <w:rsid w:val="00394827"/>
    <w:rsid w:val="00394B82"/>
    <w:rsid w:val="00395660"/>
    <w:rsid w:val="00396AB2"/>
    <w:rsid w:val="00396B0D"/>
    <w:rsid w:val="00396F58"/>
    <w:rsid w:val="00396F7C"/>
    <w:rsid w:val="0039743E"/>
    <w:rsid w:val="003A0461"/>
    <w:rsid w:val="003A143C"/>
    <w:rsid w:val="003A2B19"/>
    <w:rsid w:val="003A3792"/>
    <w:rsid w:val="003A38C3"/>
    <w:rsid w:val="003A3A65"/>
    <w:rsid w:val="003A4028"/>
    <w:rsid w:val="003A5691"/>
    <w:rsid w:val="003A65CA"/>
    <w:rsid w:val="003A6DD7"/>
    <w:rsid w:val="003A6E58"/>
    <w:rsid w:val="003A7609"/>
    <w:rsid w:val="003A769B"/>
    <w:rsid w:val="003A794E"/>
    <w:rsid w:val="003A7C6A"/>
    <w:rsid w:val="003B00F0"/>
    <w:rsid w:val="003B11BC"/>
    <w:rsid w:val="003B1AC3"/>
    <w:rsid w:val="003B4319"/>
    <w:rsid w:val="003B5A6D"/>
    <w:rsid w:val="003B75F0"/>
    <w:rsid w:val="003B7DC6"/>
    <w:rsid w:val="003C0C23"/>
    <w:rsid w:val="003C0E33"/>
    <w:rsid w:val="003C225D"/>
    <w:rsid w:val="003C2786"/>
    <w:rsid w:val="003C2803"/>
    <w:rsid w:val="003C44E9"/>
    <w:rsid w:val="003C4972"/>
    <w:rsid w:val="003C51F0"/>
    <w:rsid w:val="003C61A1"/>
    <w:rsid w:val="003C6D3E"/>
    <w:rsid w:val="003C7555"/>
    <w:rsid w:val="003C7B09"/>
    <w:rsid w:val="003D071D"/>
    <w:rsid w:val="003D1783"/>
    <w:rsid w:val="003D2137"/>
    <w:rsid w:val="003D2977"/>
    <w:rsid w:val="003D2C82"/>
    <w:rsid w:val="003D35AA"/>
    <w:rsid w:val="003D4FA2"/>
    <w:rsid w:val="003D778C"/>
    <w:rsid w:val="003E024D"/>
    <w:rsid w:val="003E0B60"/>
    <w:rsid w:val="003E19DC"/>
    <w:rsid w:val="003E2378"/>
    <w:rsid w:val="003E2428"/>
    <w:rsid w:val="003E2832"/>
    <w:rsid w:val="003E367A"/>
    <w:rsid w:val="003E4355"/>
    <w:rsid w:val="003E4658"/>
    <w:rsid w:val="003E4692"/>
    <w:rsid w:val="003E4789"/>
    <w:rsid w:val="003E4960"/>
    <w:rsid w:val="003E4B1A"/>
    <w:rsid w:val="003E4D39"/>
    <w:rsid w:val="003E585E"/>
    <w:rsid w:val="003E72F6"/>
    <w:rsid w:val="003E73AD"/>
    <w:rsid w:val="003F08CF"/>
    <w:rsid w:val="003F1432"/>
    <w:rsid w:val="003F1844"/>
    <w:rsid w:val="003F1F75"/>
    <w:rsid w:val="003F30FD"/>
    <w:rsid w:val="003F3A69"/>
    <w:rsid w:val="003F62AE"/>
    <w:rsid w:val="003F6C5D"/>
    <w:rsid w:val="003F7451"/>
    <w:rsid w:val="003F7577"/>
    <w:rsid w:val="003F7823"/>
    <w:rsid w:val="00401615"/>
    <w:rsid w:val="0040276B"/>
    <w:rsid w:val="00402F8F"/>
    <w:rsid w:val="004030CD"/>
    <w:rsid w:val="004034F0"/>
    <w:rsid w:val="004043B8"/>
    <w:rsid w:val="004048C7"/>
    <w:rsid w:val="00404B63"/>
    <w:rsid w:val="0040530B"/>
    <w:rsid w:val="00405422"/>
    <w:rsid w:val="00405547"/>
    <w:rsid w:val="004055A0"/>
    <w:rsid w:val="004055D9"/>
    <w:rsid w:val="00405D1C"/>
    <w:rsid w:val="004063A1"/>
    <w:rsid w:val="00406414"/>
    <w:rsid w:val="0040658D"/>
    <w:rsid w:val="0040673F"/>
    <w:rsid w:val="00406A3A"/>
    <w:rsid w:val="00407084"/>
    <w:rsid w:val="00410505"/>
    <w:rsid w:val="00410E1E"/>
    <w:rsid w:val="00411112"/>
    <w:rsid w:val="00411281"/>
    <w:rsid w:val="004115B1"/>
    <w:rsid w:val="004115BB"/>
    <w:rsid w:val="00411630"/>
    <w:rsid w:val="00411B7B"/>
    <w:rsid w:val="004128F5"/>
    <w:rsid w:val="0041369C"/>
    <w:rsid w:val="00413728"/>
    <w:rsid w:val="004145C6"/>
    <w:rsid w:val="004149E0"/>
    <w:rsid w:val="00415999"/>
    <w:rsid w:val="00415AD1"/>
    <w:rsid w:val="00416ADB"/>
    <w:rsid w:val="00417130"/>
    <w:rsid w:val="00417178"/>
    <w:rsid w:val="004171BA"/>
    <w:rsid w:val="004179F6"/>
    <w:rsid w:val="00417D49"/>
    <w:rsid w:val="004202A1"/>
    <w:rsid w:val="0042056F"/>
    <w:rsid w:val="00420948"/>
    <w:rsid w:val="0042160D"/>
    <w:rsid w:val="00421945"/>
    <w:rsid w:val="00421F8B"/>
    <w:rsid w:val="00422378"/>
    <w:rsid w:val="00422C5D"/>
    <w:rsid w:val="0042344B"/>
    <w:rsid w:val="00423AC9"/>
    <w:rsid w:val="00423FA4"/>
    <w:rsid w:val="004247A0"/>
    <w:rsid w:val="00425559"/>
    <w:rsid w:val="00426853"/>
    <w:rsid w:val="00426C27"/>
    <w:rsid w:val="00426D88"/>
    <w:rsid w:val="00430DEE"/>
    <w:rsid w:val="00431167"/>
    <w:rsid w:val="004312E5"/>
    <w:rsid w:val="00431ED8"/>
    <w:rsid w:val="00432590"/>
    <w:rsid w:val="00432935"/>
    <w:rsid w:val="00432BA1"/>
    <w:rsid w:val="00433605"/>
    <w:rsid w:val="00433BE8"/>
    <w:rsid w:val="00434DC7"/>
    <w:rsid w:val="004354E4"/>
    <w:rsid w:val="004359C5"/>
    <w:rsid w:val="00435E05"/>
    <w:rsid w:val="004362AB"/>
    <w:rsid w:val="0043645E"/>
    <w:rsid w:val="004364DE"/>
    <w:rsid w:val="0043667A"/>
    <w:rsid w:val="00440234"/>
    <w:rsid w:val="00440B31"/>
    <w:rsid w:val="00442041"/>
    <w:rsid w:val="00442B85"/>
    <w:rsid w:val="004445B3"/>
    <w:rsid w:val="0044555B"/>
    <w:rsid w:val="004456F0"/>
    <w:rsid w:val="00446DAD"/>
    <w:rsid w:val="004470BA"/>
    <w:rsid w:val="00450048"/>
    <w:rsid w:val="00450BCB"/>
    <w:rsid w:val="00451553"/>
    <w:rsid w:val="004527C1"/>
    <w:rsid w:val="00454162"/>
    <w:rsid w:val="004541D8"/>
    <w:rsid w:val="004544E5"/>
    <w:rsid w:val="00454676"/>
    <w:rsid w:val="00454EC9"/>
    <w:rsid w:val="00455613"/>
    <w:rsid w:val="00455F05"/>
    <w:rsid w:val="00456BB3"/>
    <w:rsid w:val="00457DC5"/>
    <w:rsid w:val="00460129"/>
    <w:rsid w:val="004602E5"/>
    <w:rsid w:val="00460765"/>
    <w:rsid w:val="00460E97"/>
    <w:rsid w:val="00461D79"/>
    <w:rsid w:val="00462F2F"/>
    <w:rsid w:val="004630D1"/>
    <w:rsid w:val="00463503"/>
    <w:rsid w:val="00463FF5"/>
    <w:rsid w:val="0046514C"/>
    <w:rsid w:val="00465535"/>
    <w:rsid w:val="004659C9"/>
    <w:rsid w:val="00466781"/>
    <w:rsid w:val="004667D5"/>
    <w:rsid w:val="004671D2"/>
    <w:rsid w:val="00467288"/>
    <w:rsid w:val="004672B6"/>
    <w:rsid w:val="00467622"/>
    <w:rsid w:val="0046765A"/>
    <w:rsid w:val="0046776B"/>
    <w:rsid w:val="00467A45"/>
    <w:rsid w:val="00467BD3"/>
    <w:rsid w:val="004708E9"/>
    <w:rsid w:val="00470941"/>
    <w:rsid w:val="004711D8"/>
    <w:rsid w:val="0047162A"/>
    <w:rsid w:val="00471AD8"/>
    <w:rsid w:val="00471BF1"/>
    <w:rsid w:val="004720C0"/>
    <w:rsid w:val="0047483B"/>
    <w:rsid w:val="00474BB6"/>
    <w:rsid w:val="00475653"/>
    <w:rsid w:val="0047632B"/>
    <w:rsid w:val="004765AE"/>
    <w:rsid w:val="004765D2"/>
    <w:rsid w:val="004769E2"/>
    <w:rsid w:val="00476D90"/>
    <w:rsid w:val="0047706A"/>
    <w:rsid w:val="004772F2"/>
    <w:rsid w:val="00477300"/>
    <w:rsid w:val="00477B5D"/>
    <w:rsid w:val="00477CF8"/>
    <w:rsid w:val="00477D67"/>
    <w:rsid w:val="00477F46"/>
    <w:rsid w:val="00477FBB"/>
    <w:rsid w:val="004807CC"/>
    <w:rsid w:val="004810DF"/>
    <w:rsid w:val="00481A3B"/>
    <w:rsid w:val="00482465"/>
    <w:rsid w:val="0048301B"/>
    <w:rsid w:val="00483611"/>
    <w:rsid w:val="00483B15"/>
    <w:rsid w:val="00483F43"/>
    <w:rsid w:val="004849E9"/>
    <w:rsid w:val="00485229"/>
    <w:rsid w:val="00485412"/>
    <w:rsid w:val="004865FD"/>
    <w:rsid w:val="0048694B"/>
    <w:rsid w:val="00486E07"/>
    <w:rsid w:val="0049029E"/>
    <w:rsid w:val="00490EFB"/>
    <w:rsid w:val="00490F73"/>
    <w:rsid w:val="004915DB"/>
    <w:rsid w:val="00491950"/>
    <w:rsid w:val="0049283A"/>
    <w:rsid w:val="004930D6"/>
    <w:rsid w:val="00493145"/>
    <w:rsid w:val="00493699"/>
    <w:rsid w:val="00493B26"/>
    <w:rsid w:val="00493B55"/>
    <w:rsid w:val="00493B7D"/>
    <w:rsid w:val="00493E68"/>
    <w:rsid w:val="00493FC9"/>
    <w:rsid w:val="00494E56"/>
    <w:rsid w:val="00495119"/>
    <w:rsid w:val="00495CE5"/>
    <w:rsid w:val="00495F20"/>
    <w:rsid w:val="00496732"/>
    <w:rsid w:val="004A0120"/>
    <w:rsid w:val="004A0726"/>
    <w:rsid w:val="004A07B1"/>
    <w:rsid w:val="004A0A8A"/>
    <w:rsid w:val="004A1402"/>
    <w:rsid w:val="004A1D4A"/>
    <w:rsid w:val="004A1E62"/>
    <w:rsid w:val="004A269E"/>
    <w:rsid w:val="004A2F63"/>
    <w:rsid w:val="004A335E"/>
    <w:rsid w:val="004A3432"/>
    <w:rsid w:val="004A38D2"/>
    <w:rsid w:val="004A4250"/>
    <w:rsid w:val="004A5A10"/>
    <w:rsid w:val="004A5E9C"/>
    <w:rsid w:val="004A64E7"/>
    <w:rsid w:val="004A6A9A"/>
    <w:rsid w:val="004A74FD"/>
    <w:rsid w:val="004A79E2"/>
    <w:rsid w:val="004B0097"/>
    <w:rsid w:val="004B02EB"/>
    <w:rsid w:val="004B0520"/>
    <w:rsid w:val="004B12B6"/>
    <w:rsid w:val="004B217D"/>
    <w:rsid w:val="004B2BB2"/>
    <w:rsid w:val="004B2E87"/>
    <w:rsid w:val="004B3200"/>
    <w:rsid w:val="004B46F7"/>
    <w:rsid w:val="004B4906"/>
    <w:rsid w:val="004B558D"/>
    <w:rsid w:val="004B55C0"/>
    <w:rsid w:val="004B5782"/>
    <w:rsid w:val="004B5FE8"/>
    <w:rsid w:val="004B60D8"/>
    <w:rsid w:val="004B60F9"/>
    <w:rsid w:val="004B721B"/>
    <w:rsid w:val="004B759A"/>
    <w:rsid w:val="004B773F"/>
    <w:rsid w:val="004B7937"/>
    <w:rsid w:val="004B7B94"/>
    <w:rsid w:val="004B7D26"/>
    <w:rsid w:val="004B7D40"/>
    <w:rsid w:val="004B7E18"/>
    <w:rsid w:val="004C04F8"/>
    <w:rsid w:val="004C05CF"/>
    <w:rsid w:val="004C09A6"/>
    <w:rsid w:val="004C0C15"/>
    <w:rsid w:val="004C1C8A"/>
    <w:rsid w:val="004C40FD"/>
    <w:rsid w:val="004C434A"/>
    <w:rsid w:val="004C44A1"/>
    <w:rsid w:val="004C4815"/>
    <w:rsid w:val="004C540B"/>
    <w:rsid w:val="004C543E"/>
    <w:rsid w:val="004C5FD0"/>
    <w:rsid w:val="004C6A03"/>
    <w:rsid w:val="004C7C25"/>
    <w:rsid w:val="004C7CCE"/>
    <w:rsid w:val="004D100D"/>
    <w:rsid w:val="004D151C"/>
    <w:rsid w:val="004D1BD2"/>
    <w:rsid w:val="004D1FFE"/>
    <w:rsid w:val="004D2055"/>
    <w:rsid w:val="004D2273"/>
    <w:rsid w:val="004D22C7"/>
    <w:rsid w:val="004D2922"/>
    <w:rsid w:val="004D297C"/>
    <w:rsid w:val="004D300F"/>
    <w:rsid w:val="004D4310"/>
    <w:rsid w:val="004D4DDF"/>
    <w:rsid w:val="004D6747"/>
    <w:rsid w:val="004D7763"/>
    <w:rsid w:val="004D7D80"/>
    <w:rsid w:val="004E1797"/>
    <w:rsid w:val="004E3B71"/>
    <w:rsid w:val="004E3B93"/>
    <w:rsid w:val="004E4E7D"/>
    <w:rsid w:val="004E6462"/>
    <w:rsid w:val="004E7F06"/>
    <w:rsid w:val="004F0FCC"/>
    <w:rsid w:val="004F12FA"/>
    <w:rsid w:val="004F16BA"/>
    <w:rsid w:val="004F1968"/>
    <w:rsid w:val="004F2699"/>
    <w:rsid w:val="004F2AAD"/>
    <w:rsid w:val="004F403D"/>
    <w:rsid w:val="004F50CB"/>
    <w:rsid w:val="004F584D"/>
    <w:rsid w:val="004F5E34"/>
    <w:rsid w:val="004F6154"/>
    <w:rsid w:val="00500826"/>
    <w:rsid w:val="00500EA5"/>
    <w:rsid w:val="005011A5"/>
    <w:rsid w:val="005015AE"/>
    <w:rsid w:val="00501B84"/>
    <w:rsid w:val="0050231D"/>
    <w:rsid w:val="00502C4D"/>
    <w:rsid w:val="00502F4F"/>
    <w:rsid w:val="0050452C"/>
    <w:rsid w:val="00504C36"/>
    <w:rsid w:val="00505087"/>
    <w:rsid w:val="0050581A"/>
    <w:rsid w:val="00505B5A"/>
    <w:rsid w:val="00506293"/>
    <w:rsid w:val="00506FBB"/>
    <w:rsid w:val="00507788"/>
    <w:rsid w:val="00510D4B"/>
    <w:rsid w:val="00510EE3"/>
    <w:rsid w:val="0051145D"/>
    <w:rsid w:val="00511982"/>
    <w:rsid w:val="00511E2C"/>
    <w:rsid w:val="005123EA"/>
    <w:rsid w:val="005127C3"/>
    <w:rsid w:val="005129F3"/>
    <w:rsid w:val="00512DD4"/>
    <w:rsid w:val="00513059"/>
    <w:rsid w:val="00513313"/>
    <w:rsid w:val="005139A3"/>
    <w:rsid w:val="0051428E"/>
    <w:rsid w:val="0051434D"/>
    <w:rsid w:val="00514675"/>
    <w:rsid w:val="00515A09"/>
    <w:rsid w:val="00516095"/>
    <w:rsid w:val="00516299"/>
    <w:rsid w:val="0051671B"/>
    <w:rsid w:val="00516FF2"/>
    <w:rsid w:val="00517A36"/>
    <w:rsid w:val="00520B4D"/>
    <w:rsid w:val="00520BA4"/>
    <w:rsid w:val="005226F7"/>
    <w:rsid w:val="0052307A"/>
    <w:rsid w:val="00524064"/>
    <w:rsid w:val="00524C49"/>
    <w:rsid w:val="00525219"/>
    <w:rsid w:val="00525EBD"/>
    <w:rsid w:val="00525ED4"/>
    <w:rsid w:val="0052774B"/>
    <w:rsid w:val="005314AF"/>
    <w:rsid w:val="00533064"/>
    <w:rsid w:val="00533A8D"/>
    <w:rsid w:val="00533B5B"/>
    <w:rsid w:val="005340E1"/>
    <w:rsid w:val="005346F5"/>
    <w:rsid w:val="00535B6F"/>
    <w:rsid w:val="00535CA8"/>
    <w:rsid w:val="00535EF3"/>
    <w:rsid w:val="005367C3"/>
    <w:rsid w:val="005367DA"/>
    <w:rsid w:val="0054040F"/>
    <w:rsid w:val="00540A13"/>
    <w:rsid w:val="00540BDE"/>
    <w:rsid w:val="00541011"/>
    <w:rsid w:val="00541832"/>
    <w:rsid w:val="00541B8B"/>
    <w:rsid w:val="00541BD1"/>
    <w:rsid w:val="005429FF"/>
    <w:rsid w:val="00543BE9"/>
    <w:rsid w:val="005440C4"/>
    <w:rsid w:val="005455C9"/>
    <w:rsid w:val="00546CD9"/>
    <w:rsid w:val="00547644"/>
    <w:rsid w:val="00547B0C"/>
    <w:rsid w:val="00547EB7"/>
    <w:rsid w:val="005501D5"/>
    <w:rsid w:val="005502CF"/>
    <w:rsid w:val="00550671"/>
    <w:rsid w:val="00550D26"/>
    <w:rsid w:val="00550D9B"/>
    <w:rsid w:val="00552268"/>
    <w:rsid w:val="00552A38"/>
    <w:rsid w:val="00552D3A"/>
    <w:rsid w:val="00552FD8"/>
    <w:rsid w:val="0055388A"/>
    <w:rsid w:val="005539CB"/>
    <w:rsid w:val="00553B3D"/>
    <w:rsid w:val="00553BC9"/>
    <w:rsid w:val="00553CFF"/>
    <w:rsid w:val="00554364"/>
    <w:rsid w:val="00554422"/>
    <w:rsid w:val="0055445F"/>
    <w:rsid w:val="00554D5B"/>
    <w:rsid w:val="00555454"/>
    <w:rsid w:val="00555A42"/>
    <w:rsid w:val="00556205"/>
    <w:rsid w:val="0055662A"/>
    <w:rsid w:val="00560A5D"/>
    <w:rsid w:val="00560B2D"/>
    <w:rsid w:val="005634F8"/>
    <w:rsid w:val="00563FC3"/>
    <w:rsid w:val="0056447F"/>
    <w:rsid w:val="00564DC3"/>
    <w:rsid w:val="0056695B"/>
    <w:rsid w:val="005669B6"/>
    <w:rsid w:val="00566BBE"/>
    <w:rsid w:val="005701E8"/>
    <w:rsid w:val="005714D3"/>
    <w:rsid w:val="00572A3B"/>
    <w:rsid w:val="0057480F"/>
    <w:rsid w:val="00574E48"/>
    <w:rsid w:val="00575823"/>
    <w:rsid w:val="0057667B"/>
    <w:rsid w:val="00577042"/>
    <w:rsid w:val="00577B15"/>
    <w:rsid w:val="00577ED9"/>
    <w:rsid w:val="00580B03"/>
    <w:rsid w:val="00580D1E"/>
    <w:rsid w:val="00581AA0"/>
    <w:rsid w:val="00582FBE"/>
    <w:rsid w:val="00583115"/>
    <w:rsid w:val="00583241"/>
    <w:rsid w:val="005836EB"/>
    <w:rsid w:val="00584184"/>
    <w:rsid w:val="0058582F"/>
    <w:rsid w:val="00585946"/>
    <w:rsid w:val="00586776"/>
    <w:rsid w:val="00587267"/>
    <w:rsid w:val="00590078"/>
    <w:rsid w:val="0059050E"/>
    <w:rsid w:val="00590C99"/>
    <w:rsid w:val="00590F29"/>
    <w:rsid w:val="0059151C"/>
    <w:rsid w:val="00592304"/>
    <w:rsid w:val="005923E6"/>
    <w:rsid w:val="005926CB"/>
    <w:rsid w:val="00592ADC"/>
    <w:rsid w:val="005938CA"/>
    <w:rsid w:val="00593C3C"/>
    <w:rsid w:val="00594C97"/>
    <w:rsid w:val="00595A5B"/>
    <w:rsid w:val="00595FA7"/>
    <w:rsid w:val="005969FC"/>
    <w:rsid w:val="005972D2"/>
    <w:rsid w:val="005977D1"/>
    <w:rsid w:val="00597D19"/>
    <w:rsid w:val="00597E30"/>
    <w:rsid w:val="005A123C"/>
    <w:rsid w:val="005A1930"/>
    <w:rsid w:val="005A1F27"/>
    <w:rsid w:val="005A29FE"/>
    <w:rsid w:val="005A41A6"/>
    <w:rsid w:val="005A4324"/>
    <w:rsid w:val="005A4836"/>
    <w:rsid w:val="005A54EA"/>
    <w:rsid w:val="005A6743"/>
    <w:rsid w:val="005A723D"/>
    <w:rsid w:val="005A7299"/>
    <w:rsid w:val="005A76B3"/>
    <w:rsid w:val="005A7AFB"/>
    <w:rsid w:val="005A7F32"/>
    <w:rsid w:val="005B047D"/>
    <w:rsid w:val="005B1C60"/>
    <w:rsid w:val="005B2A72"/>
    <w:rsid w:val="005B2CF9"/>
    <w:rsid w:val="005B3125"/>
    <w:rsid w:val="005B3617"/>
    <w:rsid w:val="005B4C8F"/>
    <w:rsid w:val="005B52B7"/>
    <w:rsid w:val="005B534B"/>
    <w:rsid w:val="005B539C"/>
    <w:rsid w:val="005B5EFB"/>
    <w:rsid w:val="005B71B1"/>
    <w:rsid w:val="005B76F6"/>
    <w:rsid w:val="005C0047"/>
    <w:rsid w:val="005C011E"/>
    <w:rsid w:val="005C0397"/>
    <w:rsid w:val="005C041C"/>
    <w:rsid w:val="005C0C34"/>
    <w:rsid w:val="005C0F52"/>
    <w:rsid w:val="005C0FF5"/>
    <w:rsid w:val="005C1F3A"/>
    <w:rsid w:val="005C22E1"/>
    <w:rsid w:val="005C2513"/>
    <w:rsid w:val="005C290C"/>
    <w:rsid w:val="005C2F2D"/>
    <w:rsid w:val="005C4006"/>
    <w:rsid w:val="005C4F88"/>
    <w:rsid w:val="005C5432"/>
    <w:rsid w:val="005C5526"/>
    <w:rsid w:val="005C6137"/>
    <w:rsid w:val="005C6645"/>
    <w:rsid w:val="005C6E23"/>
    <w:rsid w:val="005D00A0"/>
    <w:rsid w:val="005D0572"/>
    <w:rsid w:val="005D07F5"/>
    <w:rsid w:val="005D0E1F"/>
    <w:rsid w:val="005D1368"/>
    <w:rsid w:val="005D1622"/>
    <w:rsid w:val="005D2E6F"/>
    <w:rsid w:val="005D36FC"/>
    <w:rsid w:val="005D5741"/>
    <w:rsid w:val="005D6231"/>
    <w:rsid w:val="005D6CC8"/>
    <w:rsid w:val="005D7AC6"/>
    <w:rsid w:val="005D7CF9"/>
    <w:rsid w:val="005E01A1"/>
    <w:rsid w:val="005E0542"/>
    <w:rsid w:val="005E05E9"/>
    <w:rsid w:val="005E0659"/>
    <w:rsid w:val="005E07C4"/>
    <w:rsid w:val="005E1B2A"/>
    <w:rsid w:val="005E28BF"/>
    <w:rsid w:val="005E3794"/>
    <w:rsid w:val="005E473F"/>
    <w:rsid w:val="005E4CBA"/>
    <w:rsid w:val="005E53BF"/>
    <w:rsid w:val="005E5BD0"/>
    <w:rsid w:val="005E7625"/>
    <w:rsid w:val="005E7970"/>
    <w:rsid w:val="005F0986"/>
    <w:rsid w:val="005F1B99"/>
    <w:rsid w:val="005F20ED"/>
    <w:rsid w:val="005F20F4"/>
    <w:rsid w:val="005F23ED"/>
    <w:rsid w:val="005F2BB2"/>
    <w:rsid w:val="005F3C9B"/>
    <w:rsid w:val="005F4CCF"/>
    <w:rsid w:val="005F5741"/>
    <w:rsid w:val="005F5D42"/>
    <w:rsid w:val="005F6112"/>
    <w:rsid w:val="005F731A"/>
    <w:rsid w:val="006018C1"/>
    <w:rsid w:val="00602055"/>
    <w:rsid w:val="006021D8"/>
    <w:rsid w:val="006022AD"/>
    <w:rsid w:val="0060256C"/>
    <w:rsid w:val="0060313D"/>
    <w:rsid w:val="006047D4"/>
    <w:rsid w:val="00604D1C"/>
    <w:rsid w:val="006055B4"/>
    <w:rsid w:val="006121EC"/>
    <w:rsid w:val="00612260"/>
    <w:rsid w:val="006122C6"/>
    <w:rsid w:val="006127DA"/>
    <w:rsid w:val="00612F5E"/>
    <w:rsid w:val="00613045"/>
    <w:rsid w:val="00613207"/>
    <w:rsid w:val="006141B3"/>
    <w:rsid w:val="0061425A"/>
    <w:rsid w:val="0061428A"/>
    <w:rsid w:val="00614B43"/>
    <w:rsid w:val="006151D1"/>
    <w:rsid w:val="006156A0"/>
    <w:rsid w:val="006161D8"/>
    <w:rsid w:val="00616859"/>
    <w:rsid w:val="00616A20"/>
    <w:rsid w:val="00616EB9"/>
    <w:rsid w:val="00617205"/>
    <w:rsid w:val="006178D4"/>
    <w:rsid w:val="00617CC3"/>
    <w:rsid w:val="00617F07"/>
    <w:rsid w:val="00620422"/>
    <w:rsid w:val="00620530"/>
    <w:rsid w:val="00621831"/>
    <w:rsid w:val="00621DAC"/>
    <w:rsid w:val="00622165"/>
    <w:rsid w:val="006225A1"/>
    <w:rsid w:val="00622E89"/>
    <w:rsid w:val="00622F4B"/>
    <w:rsid w:val="00623B9D"/>
    <w:rsid w:val="00624EDD"/>
    <w:rsid w:val="00625197"/>
    <w:rsid w:val="006251E4"/>
    <w:rsid w:val="00625824"/>
    <w:rsid w:val="006261ED"/>
    <w:rsid w:val="00626499"/>
    <w:rsid w:val="0062708E"/>
    <w:rsid w:val="0062713C"/>
    <w:rsid w:val="00627484"/>
    <w:rsid w:val="00627788"/>
    <w:rsid w:val="0062792E"/>
    <w:rsid w:val="00630AF6"/>
    <w:rsid w:val="00630B97"/>
    <w:rsid w:val="00631267"/>
    <w:rsid w:val="0063336E"/>
    <w:rsid w:val="0063456D"/>
    <w:rsid w:val="00634873"/>
    <w:rsid w:val="0063488A"/>
    <w:rsid w:val="00634F6C"/>
    <w:rsid w:val="00635FCB"/>
    <w:rsid w:val="00636030"/>
    <w:rsid w:val="006368A1"/>
    <w:rsid w:val="00636B59"/>
    <w:rsid w:val="006372BC"/>
    <w:rsid w:val="0063739A"/>
    <w:rsid w:val="00637DD1"/>
    <w:rsid w:val="00640744"/>
    <w:rsid w:val="006417C2"/>
    <w:rsid w:val="006418D2"/>
    <w:rsid w:val="00641B04"/>
    <w:rsid w:val="00641D50"/>
    <w:rsid w:val="0064263A"/>
    <w:rsid w:val="006433BC"/>
    <w:rsid w:val="00643540"/>
    <w:rsid w:val="0064381C"/>
    <w:rsid w:val="0064523C"/>
    <w:rsid w:val="00646E31"/>
    <w:rsid w:val="00650C36"/>
    <w:rsid w:val="006510E1"/>
    <w:rsid w:val="00651466"/>
    <w:rsid w:val="00651B88"/>
    <w:rsid w:val="006528AD"/>
    <w:rsid w:val="0065359C"/>
    <w:rsid w:val="00653BA7"/>
    <w:rsid w:val="00654965"/>
    <w:rsid w:val="00654FCD"/>
    <w:rsid w:val="00655B5B"/>
    <w:rsid w:val="00655E2D"/>
    <w:rsid w:val="00656844"/>
    <w:rsid w:val="00656AA5"/>
    <w:rsid w:val="006573D6"/>
    <w:rsid w:val="00660490"/>
    <w:rsid w:val="006605F8"/>
    <w:rsid w:val="00660830"/>
    <w:rsid w:val="00663C19"/>
    <w:rsid w:val="006641DE"/>
    <w:rsid w:val="006642CA"/>
    <w:rsid w:val="00664755"/>
    <w:rsid w:val="0066515E"/>
    <w:rsid w:val="006661CB"/>
    <w:rsid w:val="00666AC0"/>
    <w:rsid w:val="0066748E"/>
    <w:rsid w:val="00667630"/>
    <w:rsid w:val="006705ED"/>
    <w:rsid w:val="00670715"/>
    <w:rsid w:val="006722CD"/>
    <w:rsid w:val="006734F6"/>
    <w:rsid w:val="006735BA"/>
    <w:rsid w:val="00673BA8"/>
    <w:rsid w:val="00673F76"/>
    <w:rsid w:val="00674325"/>
    <w:rsid w:val="0067437E"/>
    <w:rsid w:val="00676A36"/>
    <w:rsid w:val="00676A52"/>
    <w:rsid w:val="00676B23"/>
    <w:rsid w:val="00677B39"/>
    <w:rsid w:val="006801BC"/>
    <w:rsid w:val="006804AA"/>
    <w:rsid w:val="006810A0"/>
    <w:rsid w:val="006820EB"/>
    <w:rsid w:val="00682395"/>
    <w:rsid w:val="006836D8"/>
    <w:rsid w:val="00684733"/>
    <w:rsid w:val="00684E51"/>
    <w:rsid w:val="00684F8E"/>
    <w:rsid w:val="006852D0"/>
    <w:rsid w:val="00685A13"/>
    <w:rsid w:val="00685B20"/>
    <w:rsid w:val="00685E37"/>
    <w:rsid w:val="00685EDA"/>
    <w:rsid w:val="00686D30"/>
    <w:rsid w:val="00687187"/>
    <w:rsid w:val="00687715"/>
    <w:rsid w:val="006877BE"/>
    <w:rsid w:val="00687A12"/>
    <w:rsid w:val="00690A96"/>
    <w:rsid w:val="006918B2"/>
    <w:rsid w:val="00693812"/>
    <w:rsid w:val="006942C4"/>
    <w:rsid w:val="0069451A"/>
    <w:rsid w:val="006948DE"/>
    <w:rsid w:val="00694AB0"/>
    <w:rsid w:val="006951DF"/>
    <w:rsid w:val="00695658"/>
    <w:rsid w:val="0069595B"/>
    <w:rsid w:val="0069618B"/>
    <w:rsid w:val="006963AB"/>
    <w:rsid w:val="00696942"/>
    <w:rsid w:val="00696BD3"/>
    <w:rsid w:val="00696F90"/>
    <w:rsid w:val="0069729A"/>
    <w:rsid w:val="0069739B"/>
    <w:rsid w:val="00697567"/>
    <w:rsid w:val="006979E7"/>
    <w:rsid w:val="006A0CBC"/>
    <w:rsid w:val="006A11FF"/>
    <w:rsid w:val="006A1714"/>
    <w:rsid w:val="006A29E6"/>
    <w:rsid w:val="006A3173"/>
    <w:rsid w:val="006A39D3"/>
    <w:rsid w:val="006A4C19"/>
    <w:rsid w:val="006A4CDA"/>
    <w:rsid w:val="006A4D46"/>
    <w:rsid w:val="006A4FF9"/>
    <w:rsid w:val="006A5028"/>
    <w:rsid w:val="006A6062"/>
    <w:rsid w:val="006A7030"/>
    <w:rsid w:val="006A74C3"/>
    <w:rsid w:val="006A7A6F"/>
    <w:rsid w:val="006B0916"/>
    <w:rsid w:val="006B18ED"/>
    <w:rsid w:val="006B1E6A"/>
    <w:rsid w:val="006B36FA"/>
    <w:rsid w:val="006B3742"/>
    <w:rsid w:val="006B3797"/>
    <w:rsid w:val="006B4279"/>
    <w:rsid w:val="006B4334"/>
    <w:rsid w:val="006B49DA"/>
    <w:rsid w:val="006B519A"/>
    <w:rsid w:val="006B5633"/>
    <w:rsid w:val="006B66F6"/>
    <w:rsid w:val="006B6C45"/>
    <w:rsid w:val="006B759D"/>
    <w:rsid w:val="006B7E60"/>
    <w:rsid w:val="006C05AB"/>
    <w:rsid w:val="006C0B3F"/>
    <w:rsid w:val="006C152A"/>
    <w:rsid w:val="006C15A5"/>
    <w:rsid w:val="006C18AE"/>
    <w:rsid w:val="006C1E8B"/>
    <w:rsid w:val="006C207E"/>
    <w:rsid w:val="006C21A2"/>
    <w:rsid w:val="006C24A8"/>
    <w:rsid w:val="006C27DC"/>
    <w:rsid w:val="006C34C2"/>
    <w:rsid w:val="006C36F2"/>
    <w:rsid w:val="006C5F10"/>
    <w:rsid w:val="006C7088"/>
    <w:rsid w:val="006C77AA"/>
    <w:rsid w:val="006D0897"/>
    <w:rsid w:val="006D0B97"/>
    <w:rsid w:val="006D1763"/>
    <w:rsid w:val="006D19A5"/>
    <w:rsid w:val="006D1EFF"/>
    <w:rsid w:val="006D2178"/>
    <w:rsid w:val="006D2853"/>
    <w:rsid w:val="006D2A94"/>
    <w:rsid w:val="006D3D7E"/>
    <w:rsid w:val="006D44AB"/>
    <w:rsid w:val="006D4802"/>
    <w:rsid w:val="006D5472"/>
    <w:rsid w:val="006D587B"/>
    <w:rsid w:val="006D61F2"/>
    <w:rsid w:val="006D6246"/>
    <w:rsid w:val="006D7127"/>
    <w:rsid w:val="006D7615"/>
    <w:rsid w:val="006D7D36"/>
    <w:rsid w:val="006D7E3C"/>
    <w:rsid w:val="006E1317"/>
    <w:rsid w:val="006E146C"/>
    <w:rsid w:val="006E1914"/>
    <w:rsid w:val="006E1F17"/>
    <w:rsid w:val="006E1F2B"/>
    <w:rsid w:val="006E2A63"/>
    <w:rsid w:val="006E2B58"/>
    <w:rsid w:val="006E3037"/>
    <w:rsid w:val="006E3817"/>
    <w:rsid w:val="006E435C"/>
    <w:rsid w:val="006E4A88"/>
    <w:rsid w:val="006E5672"/>
    <w:rsid w:val="006E5BCF"/>
    <w:rsid w:val="006E70D0"/>
    <w:rsid w:val="006E716A"/>
    <w:rsid w:val="006F03D6"/>
    <w:rsid w:val="006F1729"/>
    <w:rsid w:val="006F1956"/>
    <w:rsid w:val="006F1D07"/>
    <w:rsid w:val="006F1D31"/>
    <w:rsid w:val="006F20E8"/>
    <w:rsid w:val="006F2175"/>
    <w:rsid w:val="006F29E6"/>
    <w:rsid w:val="006F2DCD"/>
    <w:rsid w:val="006F2FD3"/>
    <w:rsid w:val="006F339E"/>
    <w:rsid w:val="006F3936"/>
    <w:rsid w:val="006F3B71"/>
    <w:rsid w:val="006F40DC"/>
    <w:rsid w:val="006F46E5"/>
    <w:rsid w:val="006F53A6"/>
    <w:rsid w:val="006F7DE5"/>
    <w:rsid w:val="00700D84"/>
    <w:rsid w:val="00700F80"/>
    <w:rsid w:val="00701E15"/>
    <w:rsid w:val="00702071"/>
    <w:rsid w:val="0070223A"/>
    <w:rsid w:val="00703632"/>
    <w:rsid w:val="00703CC7"/>
    <w:rsid w:val="00703FA2"/>
    <w:rsid w:val="00704D9D"/>
    <w:rsid w:val="0070550D"/>
    <w:rsid w:val="007058FC"/>
    <w:rsid w:val="00705EB7"/>
    <w:rsid w:val="00706F16"/>
    <w:rsid w:val="00707061"/>
    <w:rsid w:val="00707A01"/>
    <w:rsid w:val="007105DA"/>
    <w:rsid w:val="00710C4F"/>
    <w:rsid w:val="00710F02"/>
    <w:rsid w:val="00711099"/>
    <w:rsid w:val="007116D1"/>
    <w:rsid w:val="00711A04"/>
    <w:rsid w:val="00711B83"/>
    <w:rsid w:val="00712843"/>
    <w:rsid w:val="00712BD3"/>
    <w:rsid w:val="007139D3"/>
    <w:rsid w:val="00713F9D"/>
    <w:rsid w:val="0071513F"/>
    <w:rsid w:val="00715267"/>
    <w:rsid w:val="00716560"/>
    <w:rsid w:val="0071670C"/>
    <w:rsid w:val="007173C0"/>
    <w:rsid w:val="00717728"/>
    <w:rsid w:val="007177A1"/>
    <w:rsid w:val="00717EBC"/>
    <w:rsid w:val="00720853"/>
    <w:rsid w:val="00720EA6"/>
    <w:rsid w:val="00721B60"/>
    <w:rsid w:val="00721EFD"/>
    <w:rsid w:val="0072218D"/>
    <w:rsid w:val="007223C4"/>
    <w:rsid w:val="00722D56"/>
    <w:rsid w:val="00722E81"/>
    <w:rsid w:val="00723BC2"/>
    <w:rsid w:val="00723F7C"/>
    <w:rsid w:val="007241B7"/>
    <w:rsid w:val="0072445C"/>
    <w:rsid w:val="00724B62"/>
    <w:rsid w:val="00725419"/>
    <w:rsid w:val="00725917"/>
    <w:rsid w:val="00725DBD"/>
    <w:rsid w:val="007267DF"/>
    <w:rsid w:val="00727516"/>
    <w:rsid w:val="00727F74"/>
    <w:rsid w:val="00730463"/>
    <w:rsid w:val="00730D45"/>
    <w:rsid w:val="007327DB"/>
    <w:rsid w:val="00732A04"/>
    <w:rsid w:val="00732F78"/>
    <w:rsid w:val="00733037"/>
    <w:rsid w:val="007356A5"/>
    <w:rsid w:val="00735856"/>
    <w:rsid w:val="00735E7B"/>
    <w:rsid w:val="00736D19"/>
    <w:rsid w:val="00737042"/>
    <w:rsid w:val="007377B1"/>
    <w:rsid w:val="00737B82"/>
    <w:rsid w:val="00737E18"/>
    <w:rsid w:val="00737E9E"/>
    <w:rsid w:val="00740992"/>
    <w:rsid w:val="007432FB"/>
    <w:rsid w:val="00743F3F"/>
    <w:rsid w:val="00743FA2"/>
    <w:rsid w:val="00744595"/>
    <w:rsid w:val="00744C33"/>
    <w:rsid w:val="007451FA"/>
    <w:rsid w:val="0074588E"/>
    <w:rsid w:val="00746771"/>
    <w:rsid w:val="0074737D"/>
    <w:rsid w:val="00747A16"/>
    <w:rsid w:val="00747C20"/>
    <w:rsid w:val="00747C8B"/>
    <w:rsid w:val="007500B1"/>
    <w:rsid w:val="00750DB9"/>
    <w:rsid w:val="00751C06"/>
    <w:rsid w:val="00752685"/>
    <w:rsid w:val="00752B77"/>
    <w:rsid w:val="007533DA"/>
    <w:rsid w:val="00753473"/>
    <w:rsid w:val="00753A66"/>
    <w:rsid w:val="00753FDC"/>
    <w:rsid w:val="0075462D"/>
    <w:rsid w:val="00754951"/>
    <w:rsid w:val="00755C8B"/>
    <w:rsid w:val="00756C52"/>
    <w:rsid w:val="00756FDE"/>
    <w:rsid w:val="00757875"/>
    <w:rsid w:val="00761136"/>
    <w:rsid w:val="00761D49"/>
    <w:rsid w:val="00763E3D"/>
    <w:rsid w:val="007643D0"/>
    <w:rsid w:val="00764C4F"/>
    <w:rsid w:val="00765154"/>
    <w:rsid w:val="00765D61"/>
    <w:rsid w:val="00765D83"/>
    <w:rsid w:val="00766819"/>
    <w:rsid w:val="00767448"/>
    <w:rsid w:val="00767DBD"/>
    <w:rsid w:val="00767E69"/>
    <w:rsid w:val="0077035A"/>
    <w:rsid w:val="00770E2F"/>
    <w:rsid w:val="007711A9"/>
    <w:rsid w:val="00772055"/>
    <w:rsid w:val="007724A4"/>
    <w:rsid w:val="00772D96"/>
    <w:rsid w:val="00773D86"/>
    <w:rsid w:val="00774430"/>
    <w:rsid w:val="007745E9"/>
    <w:rsid w:val="00774DF9"/>
    <w:rsid w:val="007759D9"/>
    <w:rsid w:val="00776F4D"/>
    <w:rsid w:val="007803B3"/>
    <w:rsid w:val="00781491"/>
    <w:rsid w:val="00781852"/>
    <w:rsid w:val="007824E8"/>
    <w:rsid w:val="00782B73"/>
    <w:rsid w:val="00783709"/>
    <w:rsid w:val="00783F3B"/>
    <w:rsid w:val="007857E8"/>
    <w:rsid w:val="007862D0"/>
    <w:rsid w:val="00787CA8"/>
    <w:rsid w:val="0079008F"/>
    <w:rsid w:val="007908A2"/>
    <w:rsid w:val="00790CF5"/>
    <w:rsid w:val="00791ED9"/>
    <w:rsid w:val="007928A9"/>
    <w:rsid w:val="00792D5D"/>
    <w:rsid w:val="00792E72"/>
    <w:rsid w:val="007938DA"/>
    <w:rsid w:val="0079466C"/>
    <w:rsid w:val="00794802"/>
    <w:rsid w:val="00794D9D"/>
    <w:rsid w:val="0079575E"/>
    <w:rsid w:val="007961DB"/>
    <w:rsid w:val="007965BB"/>
    <w:rsid w:val="007968E5"/>
    <w:rsid w:val="00796B75"/>
    <w:rsid w:val="00797071"/>
    <w:rsid w:val="00797143"/>
    <w:rsid w:val="007971E6"/>
    <w:rsid w:val="007972C4"/>
    <w:rsid w:val="0079755B"/>
    <w:rsid w:val="007A0868"/>
    <w:rsid w:val="007A0C13"/>
    <w:rsid w:val="007A0DAA"/>
    <w:rsid w:val="007A18F7"/>
    <w:rsid w:val="007A31FB"/>
    <w:rsid w:val="007A36F5"/>
    <w:rsid w:val="007A3917"/>
    <w:rsid w:val="007A393F"/>
    <w:rsid w:val="007A4026"/>
    <w:rsid w:val="007A4A0E"/>
    <w:rsid w:val="007A4F2B"/>
    <w:rsid w:val="007A515D"/>
    <w:rsid w:val="007A53D9"/>
    <w:rsid w:val="007A58C7"/>
    <w:rsid w:val="007A58FF"/>
    <w:rsid w:val="007A69DF"/>
    <w:rsid w:val="007A6A75"/>
    <w:rsid w:val="007A72B8"/>
    <w:rsid w:val="007A7548"/>
    <w:rsid w:val="007B0395"/>
    <w:rsid w:val="007B0C76"/>
    <w:rsid w:val="007B0CBA"/>
    <w:rsid w:val="007B1C68"/>
    <w:rsid w:val="007B24B1"/>
    <w:rsid w:val="007B32C4"/>
    <w:rsid w:val="007B4D74"/>
    <w:rsid w:val="007B4EA2"/>
    <w:rsid w:val="007B699A"/>
    <w:rsid w:val="007B69B3"/>
    <w:rsid w:val="007B74A6"/>
    <w:rsid w:val="007B7706"/>
    <w:rsid w:val="007C05D9"/>
    <w:rsid w:val="007C0A72"/>
    <w:rsid w:val="007C147D"/>
    <w:rsid w:val="007C223C"/>
    <w:rsid w:val="007C4320"/>
    <w:rsid w:val="007C4411"/>
    <w:rsid w:val="007C4957"/>
    <w:rsid w:val="007C4A80"/>
    <w:rsid w:val="007C56FE"/>
    <w:rsid w:val="007C5DC3"/>
    <w:rsid w:val="007C5FF4"/>
    <w:rsid w:val="007C62E1"/>
    <w:rsid w:val="007C6848"/>
    <w:rsid w:val="007C6925"/>
    <w:rsid w:val="007C7065"/>
    <w:rsid w:val="007C7C53"/>
    <w:rsid w:val="007D0CA8"/>
    <w:rsid w:val="007D0FDC"/>
    <w:rsid w:val="007D1052"/>
    <w:rsid w:val="007D13BE"/>
    <w:rsid w:val="007D14BC"/>
    <w:rsid w:val="007D2211"/>
    <w:rsid w:val="007D2D4D"/>
    <w:rsid w:val="007D36BB"/>
    <w:rsid w:val="007D3D50"/>
    <w:rsid w:val="007D3D8B"/>
    <w:rsid w:val="007D43F4"/>
    <w:rsid w:val="007D45DE"/>
    <w:rsid w:val="007D4759"/>
    <w:rsid w:val="007D47FF"/>
    <w:rsid w:val="007D5A33"/>
    <w:rsid w:val="007D6783"/>
    <w:rsid w:val="007D6A18"/>
    <w:rsid w:val="007D6BEB"/>
    <w:rsid w:val="007E01FB"/>
    <w:rsid w:val="007E06FA"/>
    <w:rsid w:val="007E06FD"/>
    <w:rsid w:val="007E0D6B"/>
    <w:rsid w:val="007E1148"/>
    <w:rsid w:val="007E1DC5"/>
    <w:rsid w:val="007E283E"/>
    <w:rsid w:val="007E2E0C"/>
    <w:rsid w:val="007E2EB3"/>
    <w:rsid w:val="007E40B1"/>
    <w:rsid w:val="007E46E7"/>
    <w:rsid w:val="007E5409"/>
    <w:rsid w:val="007E54A4"/>
    <w:rsid w:val="007E55F7"/>
    <w:rsid w:val="007E602A"/>
    <w:rsid w:val="007E6DB2"/>
    <w:rsid w:val="007E73D1"/>
    <w:rsid w:val="007E7B6E"/>
    <w:rsid w:val="007E7B99"/>
    <w:rsid w:val="007F03E3"/>
    <w:rsid w:val="007F0EBE"/>
    <w:rsid w:val="007F16F2"/>
    <w:rsid w:val="007F2007"/>
    <w:rsid w:val="007F2610"/>
    <w:rsid w:val="007F3872"/>
    <w:rsid w:val="007F39CA"/>
    <w:rsid w:val="007F6D69"/>
    <w:rsid w:val="007F6E66"/>
    <w:rsid w:val="007F7A1F"/>
    <w:rsid w:val="008006B9"/>
    <w:rsid w:val="00800CEF"/>
    <w:rsid w:val="00800F60"/>
    <w:rsid w:val="008012C0"/>
    <w:rsid w:val="00802E89"/>
    <w:rsid w:val="00802F3C"/>
    <w:rsid w:val="00803357"/>
    <w:rsid w:val="00804012"/>
    <w:rsid w:val="0080742E"/>
    <w:rsid w:val="0080754E"/>
    <w:rsid w:val="00811CA4"/>
    <w:rsid w:val="0081204A"/>
    <w:rsid w:val="00812382"/>
    <w:rsid w:val="00812588"/>
    <w:rsid w:val="00812ACB"/>
    <w:rsid w:val="00813062"/>
    <w:rsid w:val="0081501D"/>
    <w:rsid w:val="00815DAA"/>
    <w:rsid w:val="00816AFF"/>
    <w:rsid w:val="00816C4C"/>
    <w:rsid w:val="008177B1"/>
    <w:rsid w:val="0082003C"/>
    <w:rsid w:val="00820783"/>
    <w:rsid w:val="0082166B"/>
    <w:rsid w:val="008219DF"/>
    <w:rsid w:val="00821D37"/>
    <w:rsid w:val="00823426"/>
    <w:rsid w:val="00823868"/>
    <w:rsid w:val="008249B3"/>
    <w:rsid w:val="0082579A"/>
    <w:rsid w:val="00826240"/>
    <w:rsid w:val="00826418"/>
    <w:rsid w:val="00826852"/>
    <w:rsid w:val="00826889"/>
    <w:rsid w:val="008276A9"/>
    <w:rsid w:val="00827865"/>
    <w:rsid w:val="00827F76"/>
    <w:rsid w:val="00830812"/>
    <w:rsid w:val="008308C3"/>
    <w:rsid w:val="00830F7A"/>
    <w:rsid w:val="0083131C"/>
    <w:rsid w:val="0083184C"/>
    <w:rsid w:val="00831C52"/>
    <w:rsid w:val="00832EDC"/>
    <w:rsid w:val="008343FF"/>
    <w:rsid w:val="00834762"/>
    <w:rsid w:val="008353A3"/>
    <w:rsid w:val="00837708"/>
    <w:rsid w:val="00837D5C"/>
    <w:rsid w:val="00837F35"/>
    <w:rsid w:val="008418B6"/>
    <w:rsid w:val="0084245B"/>
    <w:rsid w:val="00842E84"/>
    <w:rsid w:val="008446BC"/>
    <w:rsid w:val="008449B0"/>
    <w:rsid w:val="00844B1E"/>
    <w:rsid w:val="00844D19"/>
    <w:rsid w:val="008455F8"/>
    <w:rsid w:val="00846746"/>
    <w:rsid w:val="00850038"/>
    <w:rsid w:val="0085003C"/>
    <w:rsid w:val="008508C7"/>
    <w:rsid w:val="0085126F"/>
    <w:rsid w:val="00851356"/>
    <w:rsid w:val="0085253B"/>
    <w:rsid w:val="00852EBD"/>
    <w:rsid w:val="00853CA4"/>
    <w:rsid w:val="008542BA"/>
    <w:rsid w:val="00854B1A"/>
    <w:rsid w:val="00854F91"/>
    <w:rsid w:val="00854FB4"/>
    <w:rsid w:val="008553C2"/>
    <w:rsid w:val="008556DA"/>
    <w:rsid w:val="00855DC7"/>
    <w:rsid w:val="0085693E"/>
    <w:rsid w:val="00856A69"/>
    <w:rsid w:val="00856DF6"/>
    <w:rsid w:val="008613E0"/>
    <w:rsid w:val="0086184C"/>
    <w:rsid w:val="00862DD1"/>
    <w:rsid w:val="00862E51"/>
    <w:rsid w:val="00863CCE"/>
    <w:rsid w:val="008653D3"/>
    <w:rsid w:val="0086622C"/>
    <w:rsid w:val="0086690A"/>
    <w:rsid w:val="00866B07"/>
    <w:rsid w:val="00871F7A"/>
    <w:rsid w:val="00872481"/>
    <w:rsid w:val="00872AEF"/>
    <w:rsid w:val="00873BA3"/>
    <w:rsid w:val="00874126"/>
    <w:rsid w:val="00874B78"/>
    <w:rsid w:val="00874D6B"/>
    <w:rsid w:val="00875124"/>
    <w:rsid w:val="00876BAA"/>
    <w:rsid w:val="00877AED"/>
    <w:rsid w:val="008807E0"/>
    <w:rsid w:val="00880BD6"/>
    <w:rsid w:val="00880F2A"/>
    <w:rsid w:val="00881147"/>
    <w:rsid w:val="00883273"/>
    <w:rsid w:val="00883F38"/>
    <w:rsid w:val="008841CE"/>
    <w:rsid w:val="00885072"/>
    <w:rsid w:val="0088594F"/>
    <w:rsid w:val="00885B3C"/>
    <w:rsid w:val="00886AFF"/>
    <w:rsid w:val="00886C8D"/>
    <w:rsid w:val="00886D2E"/>
    <w:rsid w:val="00887DBA"/>
    <w:rsid w:val="0089022A"/>
    <w:rsid w:val="008907E4"/>
    <w:rsid w:val="00891B13"/>
    <w:rsid w:val="00891E57"/>
    <w:rsid w:val="00893F3A"/>
    <w:rsid w:val="00895149"/>
    <w:rsid w:val="00895362"/>
    <w:rsid w:val="00895393"/>
    <w:rsid w:val="008954BD"/>
    <w:rsid w:val="00895EF0"/>
    <w:rsid w:val="008960BF"/>
    <w:rsid w:val="0089665A"/>
    <w:rsid w:val="0089747C"/>
    <w:rsid w:val="00897975"/>
    <w:rsid w:val="00897F9D"/>
    <w:rsid w:val="008A022B"/>
    <w:rsid w:val="008A02D5"/>
    <w:rsid w:val="008A0686"/>
    <w:rsid w:val="008A1012"/>
    <w:rsid w:val="008A11BD"/>
    <w:rsid w:val="008A2E52"/>
    <w:rsid w:val="008A2ED7"/>
    <w:rsid w:val="008A5988"/>
    <w:rsid w:val="008A6672"/>
    <w:rsid w:val="008A79AE"/>
    <w:rsid w:val="008B165D"/>
    <w:rsid w:val="008B1B3F"/>
    <w:rsid w:val="008B21DF"/>
    <w:rsid w:val="008B3519"/>
    <w:rsid w:val="008B3A40"/>
    <w:rsid w:val="008B4445"/>
    <w:rsid w:val="008B4E98"/>
    <w:rsid w:val="008B6614"/>
    <w:rsid w:val="008B68B1"/>
    <w:rsid w:val="008B7C8F"/>
    <w:rsid w:val="008C05B6"/>
    <w:rsid w:val="008C072F"/>
    <w:rsid w:val="008C420F"/>
    <w:rsid w:val="008C5C74"/>
    <w:rsid w:val="008C5C96"/>
    <w:rsid w:val="008C667F"/>
    <w:rsid w:val="008C6C10"/>
    <w:rsid w:val="008C7C47"/>
    <w:rsid w:val="008D09B8"/>
    <w:rsid w:val="008D1252"/>
    <w:rsid w:val="008D17A5"/>
    <w:rsid w:val="008D1EA4"/>
    <w:rsid w:val="008D2398"/>
    <w:rsid w:val="008D2625"/>
    <w:rsid w:val="008D30AF"/>
    <w:rsid w:val="008D496C"/>
    <w:rsid w:val="008D4F48"/>
    <w:rsid w:val="008D5A69"/>
    <w:rsid w:val="008D68B2"/>
    <w:rsid w:val="008D6B63"/>
    <w:rsid w:val="008D7780"/>
    <w:rsid w:val="008D78CF"/>
    <w:rsid w:val="008E01C4"/>
    <w:rsid w:val="008E18A6"/>
    <w:rsid w:val="008E221C"/>
    <w:rsid w:val="008E3CE2"/>
    <w:rsid w:val="008E5AA7"/>
    <w:rsid w:val="008E6620"/>
    <w:rsid w:val="008E68E3"/>
    <w:rsid w:val="008E7C7B"/>
    <w:rsid w:val="008E7FD2"/>
    <w:rsid w:val="008F171D"/>
    <w:rsid w:val="008F225D"/>
    <w:rsid w:val="008F2F4F"/>
    <w:rsid w:val="008F334F"/>
    <w:rsid w:val="008F3781"/>
    <w:rsid w:val="008F42F8"/>
    <w:rsid w:val="008F4DD7"/>
    <w:rsid w:val="008F64D9"/>
    <w:rsid w:val="008F684A"/>
    <w:rsid w:val="008F6967"/>
    <w:rsid w:val="008F74A6"/>
    <w:rsid w:val="0090021B"/>
    <w:rsid w:val="0090064F"/>
    <w:rsid w:val="00900E5B"/>
    <w:rsid w:val="00901AF4"/>
    <w:rsid w:val="009037BA"/>
    <w:rsid w:val="0090396E"/>
    <w:rsid w:val="00904980"/>
    <w:rsid w:val="00904FB1"/>
    <w:rsid w:val="009053C9"/>
    <w:rsid w:val="00905E24"/>
    <w:rsid w:val="00906731"/>
    <w:rsid w:val="00907553"/>
    <w:rsid w:val="00907770"/>
    <w:rsid w:val="00911E90"/>
    <w:rsid w:val="00912D28"/>
    <w:rsid w:val="0091380F"/>
    <w:rsid w:val="00914306"/>
    <w:rsid w:val="00914608"/>
    <w:rsid w:val="009147C0"/>
    <w:rsid w:val="00916992"/>
    <w:rsid w:val="00916A14"/>
    <w:rsid w:val="00916FF5"/>
    <w:rsid w:val="009176AF"/>
    <w:rsid w:val="00917D99"/>
    <w:rsid w:val="00920913"/>
    <w:rsid w:val="00921803"/>
    <w:rsid w:val="009219E9"/>
    <w:rsid w:val="00921CFB"/>
    <w:rsid w:val="00923208"/>
    <w:rsid w:val="009252E2"/>
    <w:rsid w:val="0092541D"/>
    <w:rsid w:val="00925897"/>
    <w:rsid w:val="009258D1"/>
    <w:rsid w:val="00925BFD"/>
    <w:rsid w:val="00926470"/>
    <w:rsid w:val="0092720F"/>
    <w:rsid w:val="00931293"/>
    <w:rsid w:val="00931BF8"/>
    <w:rsid w:val="0093296A"/>
    <w:rsid w:val="00933DAB"/>
    <w:rsid w:val="0093435A"/>
    <w:rsid w:val="00934389"/>
    <w:rsid w:val="00935330"/>
    <w:rsid w:val="009353A4"/>
    <w:rsid w:val="00935444"/>
    <w:rsid w:val="00935C82"/>
    <w:rsid w:val="0093674E"/>
    <w:rsid w:val="009367ED"/>
    <w:rsid w:val="00936B81"/>
    <w:rsid w:val="00936CAA"/>
    <w:rsid w:val="00937597"/>
    <w:rsid w:val="00937C99"/>
    <w:rsid w:val="00937CCE"/>
    <w:rsid w:val="00937E22"/>
    <w:rsid w:val="00940FF1"/>
    <w:rsid w:val="0094105C"/>
    <w:rsid w:val="009419BF"/>
    <w:rsid w:val="00941C12"/>
    <w:rsid w:val="00942D92"/>
    <w:rsid w:val="0094446A"/>
    <w:rsid w:val="009445B0"/>
    <w:rsid w:val="00945048"/>
    <w:rsid w:val="00945C6C"/>
    <w:rsid w:val="00946120"/>
    <w:rsid w:val="00946A39"/>
    <w:rsid w:val="00947EE7"/>
    <w:rsid w:val="009505A8"/>
    <w:rsid w:val="009509C4"/>
    <w:rsid w:val="00950AB3"/>
    <w:rsid w:val="00951D5F"/>
    <w:rsid w:val="00952496"/>
    <w:rsid w:val="00952C1A"/>
    <w:rsid w:val="00952E2A"/>
    <w:rsid w:val="00952EB2"/>
    <w:rsid w:val="00953CAC"/>
    <w:rsid w:val="00955CEE"/>
    <w:rsid w:val="00957EF9"/>
    <w:rsid w:val="009602C0"/>
    <w:rsid w:val="00960E67"/>
    <w:rsid w:val="00962709"/>
    <w:rsid w:val="0096370C"/>
    <w:rsid w:val="00964366"/>
    <w:rsid w:val="009648C1"/>
    <w:rsid w:val="009649ED"/>
    <w:rsid w:val="00965484"/>
    <w:rsid w:val="00965639"/>
    <w:rsid w:val="00965A0B"/>
    <w:rsid w:val="00965DC8"/>
    <w:rsid w:val="00966361"/>
    <w:rsid w:val="00966725"/>
    <w:rsid w:val="00966733"/>
    <w:rsid w:val="00970308"/>
    <w:rsid w:val="0097105C"/>
    <w:rsid w:val="009710AC"/>
    <w:rsid w:val="00971736"/>
    <w:rsid w:val="009718D2"/>
    <w:rsid w:val="00971CC5"/>
    <w:rsid w:val="00972220"/>
    <w:rsid w:val="009728E6"/>
    <w:rsid w:val="009739F9"/>
    <w:rsid w:val="009741B4"/>
    <w:rsid w:val="00974948"/>
    <w:rsid w:val="00976566"/>
    <w:rsid w:val="00976825"/>
    <w:rsid w:val="009778B2"/>
    <w:rsid w:val="00977FC8"/>
    <w:rsid w:val="00980805"/>
    <w:rsid w:val="009808C4"/>
    <w:rsid w:val="00980FA3"/>
    <w:rsid w:val="00981117"/>
    <w:rsid w:val="0098126D"/>
    <w:rsid w:val="009816D4"/>
    <w:rsid w:val="009834BF"/>
    <w:rsid w:val="00983931"/>
    <w:rsid w:val="009840F6"/>
    <w:rsid w:val="00984CA0"/>
    <w:rsid w:val="009857F3"/>
    <w:rsid w:val="009861E0"/>
    <w:rsid w:val="009868C4"/>
    <w:rsid w:val="00986AFC"/>
    <w:rsid w:val="0099059D"/>
    <w:rsid w:val="00990827"/>
    <w:rsid w:val="00991413"/>
    <w:rsid w:val="00991536"/>
    <w:rsid w:val="00994682"/>
    <w:rsid w:val="009954C1"/>
    <w:rsid w:val="00995FD6"/>
    <w:rsid w:val="009960CE"/>
    <w:rsid w:val="00996252"/>
    <w:rsid w:val="009A05EC"/>
    <w:rsid w:val="009A0F11"/>
    <w:rsid w:val="009A18BC"/>
    <w:rsid w:val="009A1F02"/>
    <w:rsid w:val="009A2441"/>
    <w:rsid w:val="009A2692"/>
    <w:rsid w:val="009A2B41"/>
    <w:rsid w:val="009A4FB4"/>
    <w:rsid w:val="009A6299"/>
    <w:rsid w:val="009A62DF"/>
    <w:rsid w:val="009A7419"/>
    <w:rsid w:val="009A7558"/>
    <w:rsid w:val="009B0542"/>
    <w:rsid w:val="009B0624"/>
    <w:rsid w:val="009B0940"/>
    <w:rsid w:val="009B0F6C"/>
    <w:rsid w:val="009B1D7E"/>
    <w:rsid w:val="009B2837"/>
    <w:rsid w:val="009B2A3D"/>
    <w:rsid w:val="009B2ADF"/>
    <w:rsid w:val="009B2FF0"/>
    <w:rsid w:val="009B686D"/>
    <w:rsid w:val="009B6CA0"/>
    <w:rsid w:val="009B74E6"/>
    <w:rsid w:val="009B78E6"/>
    <w:rsid w:val="009C1E78"/>
    <w:rsid w:val="009C2348"/>
    <w:rsid w:val="009C266C"/>
    <w:rsid w:val="009C2C84"/>
    <w:rsid w:val="009C3138"/>
    <w:rsid w:val="009C3908"/>
    <w:rsid w:val="009C4CD6"/>
    <w:rsid w:val="009C54D4"/>
    <w:rsid w:val="009C55C7"/>
    <w:rsid w:val="009C6162"/>
    <w:rsid w:val="009C64CB"/>
    <w:rsid w:val="009C740E"/>
    <w:rsid w:val="009D03F0"/>
    <w:rsid w:val="009D0514"/>
    <w:rsid w:val="009D0517"/>
    <w:rsid w:val="009D1877"/>
    <w:rsid w:val="009D2995"/>
    <w:rsid w:val="009D4169"/>
    <w:rsid w:val="009D4BA2"/>
    <w:rsid w:val="009D5A5D"/>
    <w:rsid w:val="009D60EF"/>
    <w:rsid w:val="009D64AB"/>
    <w:rsid w:val="009D65A8"/>
    <w:rsid w:val="009E01FB"/>
    <w:rsid w:val="009E025D"/>
    <w:rsid w:val="009E03F9"/>
    <w:rsid w:val="009E06FB"/>
    <w:rsid w:val="009E098E"/>
    <w:rsid w:val="009E0B91"/>
    <w:rsid w:val="009E1401"/>
    <w:rsid w:val="009E1D08"/>
    <w:rsid w:val="009E208C"/>
    <w:rsid w:val="009E289C"/>
    <w:rsid w:val="009E3857"/>
    <w:rsid w:val="009E491C"/>
    <w:rsid w:val="009E4EDC"/>
    <w:rsid w:val="009E523C"/>
    <w:rsid w:val="009E540D"/>
    <w:rsid w:val="009E5459"/>
    <w:rsid w:val="009E5867"/>
    <w:rsid w:val="009E6EA8"/>
    <w:rsid w:val="009E7231"/>
    <w:rsid w:val="009F05D1"/>
    <w:rsid w:val="009F0DF1"/>
    <w:rsid w:val="009F1027"/>
    <w:rsid w:val="009F24C8"/>
    <w:rsid w:val="009F3153"/>
    <w:rsid w:val="009F3B0C"/>
    <w:rsid w:val="009F3C56"/>
    <w:rsid w:val="009F4D1A"/>
    <w:rsid w:val="009F56B2"/>
    <w:rsid w:val="009F593E"/>
    <w:rsid w:val="009F5CFD"/>
    <w:rsid w:val="009F60DE"/>
    <w:rsid w:val="009F7C8F"/>
    <w:rsid w:val="00A00174"/>
    <w:rsid w:val="00A00183"/>
    <w:rsid w:val="00A00602"/>
    <w:rsid w:val="00A00F83"/>
    <w:rsid w:val="00A011A9"/>
    <w:rsid w:val="00A01963"/>
    <w:rsid w:val="00A01BED"/>
    <w:rsid w:val="00A01DAD"/>
    <w:rsid w:val="00A026A4"/>
    <w:rsid w:val="00A0278D"/>
    <w:rsid w:val="00A02BD1"/>
    <w:rsid w:val="00A02C32"/>
    <w:rsid w:val="00A02F2D"/>
    <w:rsid w:val="00A03E01"/>
    <w:rsid w:val="00A0459F"/>
    <w:rsid w:val="00A04FE7"/>
    <w:rsid w:val="00A05249"/>
    <w:rsid w:val="00A05256"/>
    <w:rsid w:val="00A057C8"/>
    <w:rsid w:val="00A05A17"/>
    <w:rsid w:val="00A07656"/>
    <w:rsid w:val="00A077C0"/>
    <w:rsid w:val="00A07EA6"/>
    <w:rsid w:val="00A07FDE"/>
    <w:rsid w:val="00A10114"/>
    <w:rsid w:val="00A1101A"/>
    <w:rsid w:val="00A11894"/>
    <w:rsid w:val="00A11C24"/>
    <w:rsid w:val="00A11F6D"/>
    <w:rsid w:val="00A12F3C"/>
    <w:rsid w:val="00A131B5"/>
    <w:rsid w:val="00A1321E"/>
    <w:rsid w:val="00A136BE"/>
    <w:rsid w:val="00A13E03"/>
    <w:rsid w:val="00A13FB5"/>
    <w:rsid w:val="00A15455"/>
    <w:rsid w:val="00A15473"/>
    <w:rsid w:val="00A157AB"/>
    <w:rsid w:val="00A15F20"/>
    <w:rsid w:val="00A167D2"/>
    <w:rsid w:val="00A16DD4"/>
    <w:rsid w:val="00A170EA"/>
    <w:rsid w:val="00A175FB"/>
    <w:rsid w:val="00A17C4E"/>
    <w:rsid w:val="00A17EA9"/>
    <w:rsid w:val="00A20CF9"/>
    <w:rsid w:val="00A22770"/>
    <w:rsid w:val="00A22E58"/>
    <w:rsid w:val="00A235F1"/>
    <w:rsid w:val="00A237D4"/>
    <w:rsid w:val="00A23DD9"/>
    <w:rsid w:val="00A25257"/>
    <w:rsid w:val="00A25538"/>
    <w:rsid w:val="00A25B15"/>
    <w:rsid w:val="00A26F8A"/>
    <w:rsid w:val="00A27091"/>
    <w:rsid w:val="00A30066"/>
    <w:rsid w:val="00A30CE3"/>
    <w:rsid w:val="00A30FC4"/>
    <w:rsid w:val="00A3140E"/>
    <w:rsid w:val="00A32483"/>
    <w:rsid w:val="00A32A5D"/>
    <w:rsid w:val="00A330ED"/>
    <w:rsid w:val="00A339A7"/>
    <w:rsid w:val="00A33C2E"/>
    <w:rsid w:val="00A33F80"/>
    <w:rsid w:val="00A34200"/>
    <w:rsid w:val="00A3476B"/>
    <w:rsid w:val="00A34973"/>
    <w:rsid w:val="00A3545D"/>
    <w:rsid w:val="00A35550"/>
    <w:rsid w:val="00A3589F"/>
    <w:rsid w:val="00A35FED"/>
    <w:rsid w:val="00A3676A"/>
    <w:rsid w:val="00A37B53"/>
    <w:rsid w:val="00A401F4"/>
    <w:rsid w:val="00A41932"/>
    <w:rsid w:val="00A4232F"/>
    <w:rsid w:val="00A431A7"/>
    <w:rsid w:val="00A43E37"/>
    <w:rsid w:val="00A44583"/>
    <w:rsid w:val="00A446A5"/>
    <w:rsid w:val="00A452DE"/>
    <w:rsid w:val="00A45454"/>
    <w:rsid w:val="00A45988"/>
    <w:rsid w:val="00A4672A"/>
    <w:rsid w:val="00A4690B"/>
    <w:rsid w:val="00A47F5D"/>
    <w:rsid w:val="00A47FAD"/>
    <w:rsid w:val="00A50D11"/>
    <w:rsid w:val="00A5163D"/>
    <w:rsid w:val="00A518CD"/>
    <w:rsid w:val="00A52209"/>
    <w:rsid w:val="00A528EB"/>
    <w:rsid w:val="00A538CA"/>
    <w:rsid w:val="00A541ED"/>
    <w:rsid w:val="00A54E40"/>
    <w:rsid w:val="00A55937"/>
    <w:rsid w:val="00A56230"/>
    <w:rsid w:val="00A577D9"/>
    <w:rsid w:val="00A57A58"/>
    <w:rsid w:val="00A57CBA"/>
    <w:rsid w:val="00A57D63"/>
    <w:rsid w:val="00A57F36"/>
    <w:rsid w:val="00A57FA6"/>
    <w:rsid w:val="00A6003A"/>
    <w:rsid w:val="00A60B4C"/>
    <w:rsid w:val="00A60EB2"/>
    <w:rsid w:val="00A6143A"/>
    <w:rsid w:val="00A62DCC"/>
    <w:rsid w:val="00A634C8"/>
    <w:rsid w:val="00A67CBD"/>
    <w:rsid w:val="00A67CD8"/>
    <w:rsid w:val="00A70DC7"/>
    <w:rsid w:val="00A70FEE"/>
    <w:rsid w:val="00A7138C"/>
    <w:rsid w:val="00A714AD"/>
    <w:rsid w:val="00A71689"/>
    <w:rsid w:val="00A716C7"/>
    <w:rsid w:val="00A716DC"/>
    <w:rsid w:val="00A7325A"/>
    <w:rsid w:val="00A7493A"/>
    <w:rsid w:val="00A75925"/>
    <w:rsid w:val="00A75F90"/>
    <w:rsid w:val="00A771B5"/>
    <w:rsid w:val="00A810A5"/>
    <w:rsid w:val="00A820F2"/>
    <w:rsid w:val="00A83B25"/>
    <w:rsid w:val="00A84001"/>
    <w:rsid w:val="00A84157"/>
    <w:rsid w:val="00A8482E"/>
    <w:rsid w:val="00A84892"/>
    <w:rsid w:val="00A849E1"/>
    <w:rsid w:val="00A85DC8"/>
    <w:rsid w:val="00A86031"/>
    <w:rsid w:val="00A861A1"/>
    <w:rsid w:val="00A86BA4"/>
    <w:rsid w:val="00A9006D"/>
    <w:rsid w:val="00A903FA"/>
    <w:rsid w:val="00A91204"/>
    <w:rsid w:val="00A91B42"/>
    <w:rsid w:val="00A93288"/>
    <w:rsid w:val="00A942CF"/>
    <w:rsid w:val="00A957D9"/>
    <w:rsid w:val="00A959B6"/>
    <w:rsid w:val="00A9637F"/>
    <w:rsid w:val="00A97235"/>
    <w:rsid w:val="00A97DE6"/>
    <w:rsid w:val="00AA0902"/>
    <w:rsid w:val="00AA0DCA"/>
    <w:rsid w:val="00AA1109"/>
    <w:rsid w:val="00AA3287"/>
    <w:rsid w:val="00AA3802"/>
    <w:rsid w:val="00AA3881"/>
    <w:rsid w:val="00AA3AE6"/>
    <w:rsid w:val="00AA5071"/>
    <w:rsid w:val="00AA679C"/>
    <w:rsid w:val="00AA6DD1"/>
    <w:rsid w:val="00AA7531"/>
    <w:rsid w:val="00AA7807"/>
    <w:rsid w:val="00AB01F9"/>
    <w:rsid w:val="00AB0899"/>
    <w:rsid w:val="00AB1752"/>
    <w:rsid w:val="00AB1D5C"/>
    <w:rsid w:val="00AB27E3"/>
    <w:rsid w:val="00AB2A01"/>
    <w:rsid w:val="00AB2DF7"/>
    <w:rsid w:val="00AB3369"/>
    <w:rsid w:val="00AB34DB"/>
    <w:rsid w:val="00AB75E9"/>
    <w:rsid w:val="00AB7FD5"/>
    <w:rsid w:val="00AC117B"/>
    <w:rsid w:val="00AC1BC0"/>
    <w:rsid w:val="00AC40C3"/>
    <w:rsid w:val="00AC419C"/>
    <w:rsid w:val="00AC4522"/>
    <w:rsid w:val="00AC4611"/>
    <w:rsid w:val="00AC5C33"/>
    <w:rsid w:val="00AC6DCC"/>
    <w:rsid w:val="00AC7B22"/>
    <w:rsid w:val="00AC7E71"/>
    <w:rsid w:val="00AD00A0"/>
    <w:rsid w:val="00AD0328"/>
    <w:rsid w:val="00AD0730"/>
    <w:rsid w:val="00AD0A28"/>
    <w:rsid w:val="00AD18A7"/>
    <w:rsid w:val="00AD319C"/>
    <w:rsid w:val="00AD37D1"/>
    <w:rsid w:val="00AD38F9"/>
    <w:rsid w:val="00AD3BC8"/>
    <w:rsid w:val="00AD3C99"/>
    <w:rsid w:val="00AD4363"/>
    <w:rsid w:val="00AD4B11"/>
    <w:rsid w:val="00AD52EA"/>
    <w:rsid w:val="00AD5E77"/>
    <w:rsid w:val="00AD73E0"/>
    <w:rsid w:val="00AE00EE"/>
    <w:rsid w:val="00AE0B96"/>
    <w:rsid w:val="00AE1BCA"/>
    <w:rsid w:val="00AE1DA6"/>
    <w:rsid w:val="00AE1EF4"/>
    <w:rsid w:val="00AE2BBB"/>
    <w:rsid w:val="00AE2FF7"/>
    <w:rsid w:val="00AE407F"/>
    <w:rsid w:val="00AE44D0"/>
    <w:rsid w:val="00AE52D1"/>
    <w:rsid w:val="00AE5A4B"/>
    <w:rsid w:val="00AE5E17"/>
    <w:rsid w:val="00AE648E"/>
    <w:rsid w:val="00AE6631"/>
    <w:rsid w:val="00AE6D53"/>
    <w:rsid w:val="00AE7218"/>
    <w:rsid w:val="00AE76A5"/>
    <w:rsid w:val="00AE7A05"/>
    <w:rsid w:val="00AE7F8E"/>
    <w:rsid w:val="00AF03ED"/>
    <w:rsid w:val="00AF06C0"/>
    <w:rsid w:val="00AF1229"/>
    <w:rsid w:val="00AF19C9"/>
    <w:rsid w:val="00AF2095"/>
    <w:rsid w:val="00AF2236"/>
    <w:rsid w:val="00AF2E44"/>
    <w:rsid w:val="00AF308A"/>
    <w:rsid w:val="00AF31D1"/>
    <w:rsid w:val="00AF3BD5"/>
    <w:rsid w:val="00AF4125"/>
    <w:rsid w:val="00AF4700"/>
    <w:rsid w:val="00AF4C89"/>
    <w:rsid w:val="00AF4D7E"/>
    <w:rsid w:val="00AF52CF"/>
    <w:rsid w:val="00AF61FC"/>
    <w:rsid w:val="00AF66B2"/>
    <w:rsid w:val="00AF6AE3"/>
    <w:rsid w:val="00AF72E7"/>
    <w:rsid w:val="00AF737C"/>
    <w:rsid w:val="00AF7B6B"/>
    <w:rsid w:val="00B01B4C"/>
    <w:rsid w:val="00B0229B"/>
    <w:rsid w:val="00B03014"/>
    <w:rsid w:val="00B03089"/>
    <w:rsid w:val="00B05FA2"/>
    <w:rsid w:val="00B0644F"/>
    <w:rsid w:val="00B07D2E"/>
    <w:rsid w:val="00B10E8B"/>
    <w:rsid w:val="00B11CB4"/>
    <w:rsid w:val="00B12A2C"/>
    <w:rsid w:val="00B13009"/>
    <w:rsid w:val="00B14F7A"/>
    <w:rsid w:val="00B15C2A"/>
    <w:rsid w:val="00B1744B"/>
    <w:rsid w:val="00B20B38"/>
    <w:rsid w:val="00B21AB3"/>
    <w:rsid w:val="00B22DAC"/>
    <w:rsid w:val="00B23FD5"/>
    <w:rsid w:val="00B260E6"/>
    <w:rsid w:val="00B261E0"/>
    <w:rsid w:val="00B3077F"/>
    <w:rsid w:val="00B30900"/>
    <w:rsid w:val="00B332A5"/>
    <w:rsid w:val="00B33958"/>
    <w:rsid w:val="00B33DD1"/>
    <w:rsid w:val="00B3415C"/>
    <w:rsid w:val="00B343F8"/>
    <w:rsid w:val="00B34486"/>
    <w:rsid w:val="00B34640"/>
    <w:rsid w:val="00B34794"/>
    <w:rsid w:val="00B3510B"/>
    <w:rsid w:val="00B35396"/>
    <w:rsid w:val="00B35593"/>
    <w:rsid w:val="00B3581B"/>
    <w:rsid w:val="00B35960"/>
    <w:rsid w:val="00B35C41"/>
    <w:rsid w:val="00B3678E"/>
    <w:rsid w:val="00B36BC9"/>
    <w:rsid w:val="00B372B9"/>
    <w:rsid w:val="00B37700"/>
    <w:rsid w:val="00B37C60"/>
    <w:rsid w:val="00B37F4C"/>
    <w:rsid w:val="00B40087"/>
    <w:rsid w:val="00B421A1"/>
    <w:rsid w:val="00B42883"/>
    <w:rsid w:val="00B429D3"/>
    <w:rsid w:val="00B43319"/>
    <w:rsid w:val="00B44142"/>
    <w:rsid w:val="00B44D63"/>
    <w:rsid w:val="00B4544D"/>
    <w:rsid w:val="00B462F8"/>
    <w:rsid w:val="00B46724"/>
    <w:rsid w:val="00B469FB"/>
    <w:rsid w:val="00B47C2D"/>
    <w:rsid w:val="00B503FF"/>
    <w:rsid w:val="00B50834"/>
    <w:rsid w:val="00B50956"/>
    <w:rsid w:val="00B5242D"/>
    <w:rsid w:val="00B52F53"/>
    <w:rsid w:val="00B53A02"/>
    <w:rsid w:val="00B53BF8"/>
    <w:rsid w:val="00B53F3D"/>
    <w:rsid w:val="00B5426F"/>
    <w:rsid w:val="00B54A94"/>
    <w:rsid w:val="00B566CA"/>
    <w:rsid w:val="00B57A03"/>
    <w:rsid w:val="00B60904"/>
    <w:rsid w:val="00B6146A"/>
    <w:rsid w:val="00B62110"/>
    <w:rsid w:val="00B631C5"/>
    <w:rsid w:val="00B6346A"/>
    <w:rsid w:val="00B64A1B"/>
    <w:rsid w:val="00B66166"/>
    <w:rsid w:val="00B6668B"/>
    <w:rsid w:val="00B7028C"/>
    <w:rsid w:val="00B70DDB"/>
    <w:rsid w:val="00B718C1"/>
    <w:rsid w:val="00B71DC1"/>
    <w:rsid w:val="00B72432"/>
    <w:rsid w:val="00B737F5"/>
    <w:rsid w:val="00B74514"/>
    <w:rsid w:val="00B74844"/>
    <w:rsid w:val="00B750F0"/>
    <w:rsid w:val="00B75378"/>
    <w:rsid w:val="00B76766"/>
    <w:rsid w:val="00B77512"/>
    <w:rsid w:val="00B7768B"/>
    <w:rsid w:val="00B77C25"/>
    <w:rsid w:val="00B82360"/>
    <w:rsid w:val="00B8383A"/>
    <w:rsid w:val="00B84089"/>
    <w:rsid w:val="00B8431F"/>
    <w:rsid w:val="00B84E98"/>
    <w:rsid w:val="00B8517E"/>
    <w:rsid w:val="00B85404"/>
    <w:rsid w:val="00B87107"/>
    <w:rsid w:val="00B87300"/>
    <w:rsid w:val="00B87511"/>
    <w:rsid w:val="00B876E9"/>
    <w:rsid w:val="00B87E79"/>
    <w:rsid w:val="00B9012B"/>
    <w:rsid w:val="00B9034A"/>
    <w:rsid w:val="00B90A63"/>
    <w:rsid w:val="00B91EEE"/>
    <w:rsid w:val="00B923C1"/>
    <w:rsid w:val="00B9254A"/>
    <w:rsid w:val="00B92978"/>
    <w:rsid w:val="00B92BEA"/>
    <w:rsid w:val="00B92DE2"/>
    <w:rsid w:val="00B92FF1"/>
    <w:rsid w:val="00B944F7"/>
    <w:rsid w:val="00B94F58"/>
    <w:rsid w:val="00B95924"/>
    <w:rsid w:val="00B96BC4"/>
    <w:rsid w:val="00B96D12"/>
    <w:rsid w:val="00B96FC5"/>
    <w:rsid w:val="00B97CA0"/>
    <w:rsid w:val="00BA09D7"/>
    <w:rsid w:val="00BA12D9"/>
    <w:rsid w:val="00BA14D1"/>
    <w:rsid w:val="00BA15F1"/>
    <w:rsid w:val="00BA163D"/>
    <w:rsid w:val="00BA189C"/>
    <w:rsid w:val="00BA1B32"/>
    <w:rsid w:val="00BA20BC"/>
    <w:rsid w:val="00BA2442"/>
    <w:rsid w:val="00BA2823"/>
    <w:rsid w:val="00BA2A43"/>
    <w:rsid w:val="00BA44E4"/>
    <w:rsid w:val="00BA4D6F"/>
    <w:rsid w:val="00BA5068"/>
    <w:rsid w:val="00BA5083"/>
    <w:rsid w:val="00BA50EF"/>
    <w:rsid w:val="00BA6548"/>
    <w:rsid w:val="00BA6664"/>
    <w:rsid w:val="00BA6870"/>
    <w:rsid w:val="00BA6CCD"/>
    <w:rsid w:val="00BA713B"/>
    <w:rsid w:val="00BA7F0B"/>
    <w:rsid w:val="00BB0AE7"/>
    <w:rsid w:val="00BB0D3F"/>
    <w:rsid w:val="00BB1843"/>
    <w:rsid w:val="00BB1B2B"/>
    <w:rsid w:val="00BB26D7"/>
    <w:rsid w:val="00BB3B04"/>
    <w:rsid w:val="00BB4972"/>
    <w:rsid w:val="00BB7409"/>
    <w:rsid w:val="00BC08F0"/>
    <w:rsid w:val="00BC0CAF"/>
    <w:rsid w:val="00BC14DC"/>
    <w:rsid w:val="00BC2484"/>
    <w:rsid w:val="00BC2991"/>
    <w:rsid w:val="00BC2D84"/>
    <w:rsid w:val="00BC3085"/>
    <w:rsid w:val="00BC3BA0"/>
    <w:rsid w:val="00BC3C33"/>
    <w:rsid w:val="00BC5BFC"/>
    <w:rsid w:val="00BC5C5E"/>
    <w:rsid w:val="00BC5DBD"/>
    <w:rsid w:val="00BC71A2"/>
    <w:rsid w:val="00BC763F"/>
    <w:rsid w:val="00BC796C"/>
    <w:rsid w:val="00BC7B8B"/>
    <w:rsid w:val="00BD088F"/>
    <w:rsid w:val="00BD0AC2"/>
    <w:rsid w:val="00BD0E93"/>
    <w:rsid w:val="00BD12AA"/>
    <w:rsid w:val="00BD2DEE"/>
    <w:rsid w:val="00BD37A5"/>
    <w:rsid w:val="00BD37F9"/>
    <w:rsid w:val="00BD3B4E"/>
    <w:rsid w:val="00BD3C6C"/>
    <w:rsid w:val="00BD3DC2"/>
    <w:rsid w:val="00BD4AFD"/>
    <w:rsid w:val="00BD4DA7"/>
    <w:rsid w:val="00BD57D5"/>
    <w:rsid w:val="00BD603B"/>
    <w:rsid w:val="00BD649E"/>
    <w:rsid w:val="00BD7198"/>
    <w:rsid w:val="00BE01E7"/>
    <w:rsid w:val="00BE105E"/>
    <w:rsid w:val="00BE148B"/>
    <w:rsid w:val="00BE1CD4"/>
    <w:rsid w:val="00BE2562"/>
    <w:rsid w:val="00BE3ACF"/>
    <w:rsid w:val="00BE5249"/>
    <w:rsid w:val="00BE5270"/>
    <w:rsid w:val="00BE539C"/>
    <w:rsid w:val="00BE54D7"/>
    <w:rsid w:val="00BE56B0"/>
    <w:rsid w:val="00BE5CE7"/>
    <w:rsid w:val="00BE6490"/>
    <w:rsid w:val="00BE6EFB"/>
    <w:rsid w:val="00BE77CA"/>
    <w:rsid w:val="00BF10A1"/>
    <w:rsid w:val="00BF1215"/>
    <w:rsid w:val="00BF1C92"/>
    <w:rsid w:val="00BF3779"/>
    <w:rsid w:val="00BF56F7"/>
    <w:rsid w:val="00BF62DE"/>
    <w:rsid w:val="00BF67CB"/>
    <w:rsid w:val="00C009BA"/>
    <w:rsid w:val="00C01796"/>
    <w:rsid w:val="00C01FDA"/>
    <w:rsid w:val="00C034A7"/>
    <w:rsid w:val="00C048A8"/>
    <w:rsid w:val="00C04BC5"/>
    <w:rsid w:val="00C04E27"/>
    <w:rsid w:val="00C05D24"/>
    <w:rsid w:val="00C072F0"/>
    <w:rsid w:val="00C07D19"/>
    <w:rsid w:val="00C10DAB"/>
    <w:rsid w:val="00C1179C"/>
    <w:rsid w:val="00C11D52"/>
    <w:rsid w:val="00C12161"/>
    <w:rsid w:val="00C131C8"/>
    <w:rsid w:val="00C13BC0"/>
    <w:rsid w:val="00C156C0"/>
    <w:rsid w:val="00C160B2"/>
    <w:rsid w:val="00C16319"/>
    <w:rsid w:val="00C17076"/>
    <w:rsid w:val="00C20242"/>
    <w:rsid w:val="00C207B2"/>
    <w:rsid w:val="00C20E5B"/>
    <w:rsid w:val="00C20FD1"/>
    <w:rsid w:val="00C22B04"/>
    <w:rsid w:val="00C23193"/>
    <w:rsid w:val="00C23A6D"/>
    <w:rsid w:val="00C23CA6"/>
    <w:rsid w:val="00C250BB"/>
    <w:rsid w:val="00C26924"/>
    <w:rsid w:val="00C27319"/>
    <w:rsid w:val="00C3078A"/>
    <w:rsid w:val="00C31059"/>
    <w:rsid w:val="00C31E7C"/>
    <w:rsid w:val="00C3217F"/>
    <w:rsid w:val="00C325DD"/>
    <w:rsid w:val="00C328DD"/>
    <w:rsid w:val="00C32A59"/>
    <w:rsid w:val="00C32E63"/>
    <w:rsid w:val="00C34040"/>
    <w:rsid w:val="00C34283"/>
    <w:rsid w:val="00C34A48"/>
    <w:rsid w:val="00C34AD6"/>
    <w:rsid w:val="00C34C0B"/>
    <w:rsid w:val="00C37703"/>
    <w:rsid w:val="00C40693"/>
    <w:rsid w:val="00C40D13"/>
    <w:rsid w:val="00C41C99"/>
    <w:rsid w:val="00C42FD6"/>
    <w:rsid w:val="00C44CC8"/>
    <w:rsid w:val="00C461FA"/>
    <w:rsid w:val="00C47018"/>
    <w:rsid w:val="00C47085"/>
    <w:rsid w:val="00C47218"/>
    <w:rsid w:val="00C47EFA"/>
    <w:rsid w:val="00C50F00"/>
    <w:rsid w:val="00C528C7"/>
    <w:rsid w:val="00C52E75"/>
    <w:rsid w:val="00C53908"/>
    <w:rsid w:val="00C5425D"/>
    <w:rsid w:val="00C5530B"/>
    <w:rsid w:val="00C55838"/>
    <w:rsid w:val="00C56449"/>
    <w:rsid w:val="00C5666B"/>
    <w:rsid w:val="00C56B5C"/>
    <w:rsid w:val="00C57F17"/>
    <w:rsid w:val="00C604C3"/>
    <w:rsid w:val="00C605F7"/>
    <w:rsid w:val="00C61247"/>
    <w:rsid w:val="00C6184A"/>
    <w:rsid w:val="00C61C4A"/>
    <w:rsid w:val="00C633C9"/>
    <w:rsid w:val="00C636D5"/>
    <w:rsid w:val="00C63A94"/>
    <w:rsid w:val="00C63B69"/>
    <w:rsid w:val="00C63DB4"/>
    <w:rsid w:val="00C640F2"/>
    <w:rsid w:val="00C64253"/>
    <w:rsid w:val="00C64463"/>
    <w:rsid w:val="00C651BC"/>
    <w:rsid w:val="00C65B7C"/>
    <w:rsid w:val="00C668B7"/>
    <w:rsid w:val="00C676C1"/>
    <w:rsid w:val="00C701CD"/>
    <w:rsid w:val="00C7047C"/>
    <w:rsid w:val="00C70BCE"/>
    <w:rsid w:val="00C70F1D"/>
    <w:rsid w:val="00C7131A"/>
    <w:rsid w:val="00C71D39"/>
    <w:rsid w:val="00C72D42"/>
    <w:rsid w:val="00C72EBE"/>
    <w:rsid w:val="00C72F32"/>
    <w:rsid w:val="00C73440"/>
    <w:rsid w:val="00C75DC4"/>
    <w:rsid w:val="00C7782F"/>
    <w:rsid w:val="00C77E6B"/>
    <w:rsid w:val="00C805DB"/>
    <w:rsid w:val="00C817C3"/>
    <w:rsid w:val="00C818DE"/>
    <w:rsid w:val="00C820AE"/>
    <w:rsid w:val="00C83D55"/>
    <w:rsid w:val="00C83DF0"/>
    <w:rsid w:val="00C83F32"/>
    <w:rsid w:val="00C84A28"/>
    <w:rsid w:val="00C85868"/>
    <w:rsid w:val="00C85C91"/>
    <w:rsid w:val="00C85D34"/>
    <w:rsid w:val="00C8668D"/>
    <w:rsid w:val="00C869D8"/>
    <w:rsid w:val="00C87376"/>
    <w:rsid w:val="00C90517"/>
    <w:rsid w:val="00C90769"/>
    <w:rsid w:val="00C91242"/>
    <w:rsid w:val="00C913EA"/>
    <w:rsid w:val="00C91D1E"/>
    <w:rsid w:val="00C923FE"/>
    <w:rsid w:val="00C931F2"/>
    <w:rsid w:val="00C937BA"/>
    <w:rsid w:val="00C93903"/>
    <w:rsid w:val="00C93B9D"/>
    <w:rsid w:val="00C93D57"/>
    <w:rsid w:val="00C93DB1"/>
    <w:rsid w:val="00C9458C"/>
    <w:rsid w:val="00C95479"/>
    <w:rsid w:val="00C960B5"/>
    <w:rsid w:val="00C96B64"/>
    <w:rsid w:val="00CA0433"/>
    <w:rsid w:val="00CA0717"/>
    <w:rsid w:val="00CA0CC4"/>
    <w:rsid w:val="00CA0D3B"/>
    <w:rsid w:val="00CA1137"/>
    <w:rsid w:val="00CA16C0"/>
    <w:rsid w:val="00CA2590"/>
    <w:rsid w:val="00CA2D4C"/>
    <w:rsid w:val="00CA2FAE"/>
    <w:rsid w:val="00CA3B58"/>
    <w:rsid w:val="00CA3E57"/>
    <w:rsid w:val="00CA3E66"/>
    <w:rsid w:val="00CA4C4F"/>
    <w:rsid w:val="00CA64AF"/>
    <w:rsid w:val="00CB10FD"/>
    <w:rsid w:val="00CB144A"/>
    <w:rsid w:val="00CB24E5"/>
    <w:rsid w:val="00CB30BF"/>
    <w:rsid w:val="00CB39A5"/>
    <w:rsid w:val="00CB3A9C"/>
    <w:rsid w:val="00CB4548"/>
    <w:rsid w:val="00CB51C1"/>
    <w:rsid w:val="00CB57D6"/>
    <w:rsid w:val="00CB6818"/>
    <w:rsid w:val="00CB7942"/>
    <w:rsid w:val="00CB794F"/>
    <w:rsid w:val="00CB7E39"/>
    <w:rsid w:val="00CC071B"/>
    <w:rsid w:val="00CC08B7"/>
    <w:rsid w:val="00CC0D68"/>
    <w:rsid w:val="00CC1821"/>
    <w:rsid w:val="00CC1966"/>
    <w:rsid w:val="00CC2221"/>
    <w:rsid w:val="00CC2B82"/>
    <w:rsid w:val="00CC2C9D"/>
    <w:rsid w:val="00CC2CB1"/>
    <w:rsid w:val="00CC2D51"/>
    <w:rsid w:val="00CC2FAC"/>
    <w:rsid w:val="00CC446B"/>
    <w:rsid w:val="00CC4866"/>
    <w:rsid w:val="00CC59E6"/>
    <w:rsid w:val="00CC600A"/>
    <w:rsid w:val="00CC72D6"/>
    <w:rsid w:val="00CD03E1"/>
    <w:rsid w:val="00CD1246"/>
    <w:rsid w:val="00CD1E49"/>
    <w:rsid w:val="00CD26F5"/>
    <w:rsid w:val="00CD2B73"/>
    <w:rsid w:val="00CD34E7"/>
    <w:rsid w:val="00CD3AD7"/>
    <w:rsid w:val="00CD4536"/>
    <w:rsid w:val="00CD465D"/>
    <w:rsid w:val="00CD5323"/>
    <w:rsid w:val="00CD5FF3"/>
    <w:rsid w:val="00CD7BE7"/>
    <w:rsid w:val="00CE1051"/>
    <w:rsid w:val="00CE1171"/>
    <w:rsid w:val="00CE1626"/>
    <w:rsid w:val="00CE3030"/>
    <w:rsid w:val="00CE3A78"/>
    <w:rsid w:val="00CE3B4A"/>
    <w:rsid w:val="00CE408D"/>
    <w:rsid w:val="00CE4936"/>
    <w:rsid w:val="00CE5B4E"/>
    <w:rsid w:val="00CE5BE2"/>
    <w:rsid w:val="00CE5EEB"/>
    <w:rsid w:val="00CE5F3A"/>
    <w:rsid w:val="00CE63A4"/>
    <w:rsid w:val="00CE63FC"/>
    <w:rsid w:val="00CE6927"/>
    <w:rsid w:val="00CE7B4D"/>
    <w:rsid w:val="00CF091B"/>
    <w:rsid w:val="00CF0B9D"/>
    <w:rsid w:val="00CF14C4"/>
    <w:rsid w:val="00CF2E91"/>
    <w:rsid w:val="00CF3FDE"/>
    <w:rsid w:val="00CF403A"/>
    <w:rsid w:val="00CF40C6"/>
    <w:rsid w:val="00CF4406"/>
    <w:rsid w:val="00CF53D5"/>
    <w:rsid w:val="00CF6510"/>
    <w:rsid w:val="00CF6697"/>
    <w:rsid w:val="00CF67B9"/>
    <w:rsid w:val="00CF7F6C"/>
    <w:rsid w:val="00D02039"/>
    <w:rsid w:val="00D03034"/>
    <w:rsid w:val="00D03404"/>
    <w:rsid w:val="00D04FBA"/>
    <w:rsid w:val="00D056C1"/>
    <w:rsid w:val="00D059A0"/>
    <w:rsid w:val="00D06615"/>
    <w:rsid w:val="00D06D61"/>
    <w:rsid w:val="00D06EFF"/>
    <w:rsid w:val="00D0781F"/>
    <w:rsid w:val="00D07E2F"/>
    <w:rsid w:val="00D100AD"/>
    <w:rsid w:val="00D124BA"/>
    <w:rsid w:val="00D1317F"/>
    <w:rsid w:val="00D134DA"/>
    <w:rsid w:val="00D13840"/>
    <w:rsid w:val="00D1557B"/>
    <w:rsid w:val="00D164F0"/>
    <w:rsid w:val="00D16FD1"/>
    <w:rsid w:val="00D20031"/>
    <w:rsid w:val="00D2116D"/>
    <w:rsid w:val="00D21EE8"/>
    <w:rsid w:val="00D223DF"/>
    <w:rsid w:val="00D23220"/>
    <w:rsid w:val="00D23581"/>
    <w:rsid w:val="00D23F1A"/>
    <w:rsid w:val="00D24066"/>
    <w:rsid w:val="00D2438B"/>
    <w:rsid w:val="00D25E61"/>
    <w:rsid w:val="00D260F6"/>
    <w:rsid w:val="00D262BB"/>
    <w:rsid w:val="00D2681F"/>
    <w:rsid w:val="00D2737E"/>
    <w:rsid w:val="00D30349"/>
    <w:rsid w:val="00D30889"/>
    <w:rsid w:val="00D3136B"/>
    <w:rsid w:val="00D33197"/>
    <w:rsid w:val="00D345BC"/>
    <w:rsid w:val="00D34B7F"/>
    <w:rsid w:val="00D34FC0"/>
    <w:rsid w:val="00D3503C"/>
    <w:rsid w:val="00D3558D"/>
    <w:rsid w:val="00D35963"/>
    <w:rsid w:val="00D360FE"/>
    <w:rsid w:val="00D36185"/>
    <w:rsid w:val="00D36186"/>
    <w:rsid w:val="00D365BD"/>
    <w:rsid w:val="00D36F48"/>
    <w:rsid w:val="00D3701F"/>
    <w:rsid w:val="00D40BB5"/>
    <w:rsid w:val="00D40BD6"/>
    <w:rsid w:val="00D40C96"/>
    <w:rsid w:val="00D41181"/>
    <w:rsid w:val="00D4130E"/>
    <w:rsid w:val="00D41622"/>
    <w:rsid w:val="00D41F28"/>
    <w:rsid w:val="00D42F89"/>
    <w:rsid w:val="00D444E7"/>
    <w:rsid w:val="00D44506"/>
    <w:rsid w:val="00D44829"/>
    <w:rsid w:val="00D4527F"/>
    <w:rsid w:val="00D45F3B"/>
    <w:rsid w:val="00D47112"/>
    <w:rsid w:val="00D4724E"/>
    <w:rsid w:val="00D474A3"/>
    <w:rsid w:val="00D47D6A"/>
    <w:rsid w:val="00D518D3"/>
    <w:rsid w:val="00D51CF4"/>
    <w:rsid w:val="00D51F61"/>
    <w:rsid w:val="00D5330C"/>
    <w:rsid w:val="00D53F85"/>
    <w:rsid w:val="00D54430"/>
    <w:rsid w:val="00D54985"/>
    <w:rsid w:val="00D54B3A"/>
    <w:rsid w:val="00D55121"/>
    <w:rsid w:val="00D55233"/>
    <w:rsid w:val="00D55411"/>
    <w:rsid w:val="00D55507"/>
    <w:rsid w:val="00D55FE7"/>
    <w:rsid w:val="00D576CF"/>
    <w:rsid w:val="00D579A4"/>
    <w:rsid w:val="00D57B44"/>
    <w:rsid w:val="00D57C8F"/>
    <w:rsid w:val="00D609FC"/>
    <w:rsid w:val="00D61336"/>
    <w:rsid w:val="00D615C6"/>
    <w:rsid w:val="00D62662"/>
    <w:rsid w:val="00D62936"/>
    <w:rsid w:val="00D637C5"/>
    <w:rsid w:val="00D6383B"/>
    <w:rsid w:val="00D645BA"/>
    <w:rsid w:val="00D6595F"/>
    <w:rsid w:val="00D660CB"/>
    <w:rsid w:val="00D66568"/>
    <w:rsid w:val="00D675E1"/>
    <w:rsid w:val="00D67643"/>
    <w:rsid w:val="00D70208"/>
    <w:rsid w:val="00D70C54"/>
    <w:rsid w:val="00D712AF"/>
    <w:rsid w:val="00D71665"/>
    <w:rsid w:val="00D71A3D"/>
    <w:rsid w:val="00D71CCA"/>
    <w:rsid w:val="00D72A4B"/>
    <w:rsid w:val="00D72ED8"/>
    <w:rsid w:val="00D73AD3"/>
    <w:rsid w:val="00D743B3"/>
    <w:rsid w:val="00D7495F"/>
    <w:rsid w:val="00D74B93"/>
    <w:rsid w:val="00D75624"/>
    <w:rsid w:val="00D75D61"/>
    <w:rsid w:val="00D77583"/>
    <w:rsid w:val="00D80928"/>
    <w:rsid w:val="00D81425"/>
    <w:rsid w:val="00D8173D"/>
    <w:rsid w:val="00D8332D"/>
    <w:rsid w:val="00D838F1"/>
    <w:rsid w:val="00D83EA3"/>
    <w:rsid w:val="00D84297"/>
    <w:rsid w:val="00D8430B"/>
    <w:rsid w:val="00D86160"/>
    <w:rsid w:val="00D861E0"/>
    <w:rsid w:val="00D86A4C"/>
    <w:rsid w:val="00D86A70"/>
    <w:rsid w:val="00D86DFB"/>
    <w:rsid w:val="00D86EB5"/>
    <w:rsid w:val="00D873D3"/>
    <w:rsid w:val="00D87A99"/>
    <w:rsid w:val="00D87ED7"/>
    <w:rsid w:val="00D9009A"/>
    <w:rsid w:val="00D90545"/>
    <w:rsid w:val="00D917A9"/>
    <w:rsid w:val="00D93151"/>
    <w:rsid w:val="00D935E8"/>
    <w:rsid w:val="00D937B5"/>
    <w:rsid w:val="00D93E8E"/>
    <w:rsid w:val="00D9490E"/>
    <w:rsid w:val="00D96450"/>
    <w:rsid w:val="00D96532"/>
    <w:rsid w:val="00D9674B"/>
    <w:rsid w:val="00D96911"/>
    <w:rsid w:val="00D96D5F"/>
    <w:rsid w:val="00D9730E"/>
    <w:rsid w:val="00D97FD4"/>
    <w:rsid w:val="00DA1270"/>
    <w:rsid w:val="00DA1BD4"/>
    <w:rsid w:val="00DA2A74"/>
    <w:rsid w:val="00DA2C0A"/>
    <w:rsid w:val="00DA2E36"/>
    <w:rsid w:val="00DA3927"/>
    <w:rsid w:val="00DA3EE3"/>
    <w:rsid w:val="00DA4D14"/>
    <w:rsid w:val="00DA577B"/>
    <w:rsid w:val="00DA5B44"/>
    <w:rsid w:val="00DA5FFE"/>
    <w:rsid w:val="00DA6032"/>
    <w:rsid w:val="00DA6C75"/>
    <w:rsid w:val="00DB03C4"/>
    <w:rsid w:val="00DB066F"/>
    <w:rsid w:val="00DB0AB6"/>
    <w:rsid w:val="00DB160D"/>
    <w:rsid w:val="00DB162F"/>
    <w:rsid w:val="00DB3551"/>
    <w:rsid w:val="00DB382C"/>
    <w:rsid w:val="00DB403B"/>
    <w:rsid w:val="00DB43F7"/>
    <w:rsid w:val="00DB455D"/>
    <w:rsid w:val="00DB4765"/>
    <w:rsid w:val="00DB4DEA"/>
    <w:rsid w:val="00DB535B"/>
    <w:rsid w:val="00DB660D"/>
    <w:rsid w:val="00DB687F"/>
    <w:rsid w:val="00DB6E27"/>
    <w:rsid w:val="00DB78B6"/>
    <w:rsid w:val="00DB7F2C"/>
    <w:rsid w:val="00DC0A24"/>
    <w:rsid w:val="00DC1EFA"/>
    <w:rsid w:val="00DC21D8"/>
    <w:rsid w:val="00DC2FE1"/>
    <w:rsid w:val="00DC44D6"/>
    <w:rsid w:val="00DC4C97"/>
    <w:rsid w:val="00DC4F76"/>
    <w:rsid w:val="00DC5BAD"/>
    <w:rsid w:val="00DC6538"/>
    <w:rsid w:val="00DC6DA9"/>
    <w:rsid w:val="00DC6F10"/>
    <w:rsid w:val="00DD027B"/>
    <w:rsid w:val="00DD09DD"/>
    <w:rsid w:val="00DD15DF"/>
    <w:rsid w:val="00DD3210"/>
    <w:rsid w:val="00DD520B"/>
    <w:rsid w:val="00DD5559"/>
    <w:rsid w:val="00DD6708"/>
    <w:rsid w:val="00DD6E50"/>
    <w:rsid w:val="00DD7027"/>
    <w:rsid w:val="00DD7E78"/>
    <w:rsid w:val="00DD7E80"/>
    <w:rsid w:val="00DE00F4"/>
    <w:rsid w:val="00DE07A0"/>
    <w:rsid w:val="00DE0AB6"/>
    <w:rsid w:val="00DE11FB"/>
    <w:rsid w:val="00DE167D"/>
    <w:rsid w:val="00DE335B"/>
    <w:rsid w:val="00DE5235"/>
    <w:rsid w:val="00DE65AC"/>
    <w:rsid w:val="00DE6659"/>
    <w:rsid w:val="00DE6668"/>
    <w:rsid w:val="00DE745F"/>
    <w:rsid w:val="00DE7C57"/>
    <w:rsid w:val="00DF0649"/>
    <w:rsid w:val="00DF0A9E"/>
    <w:rsid w:val="00DF0B2F"/>
    <w:rsid w:val="00DF1C31"/>
    <w:rsid w:val="00DF2A1C"/>
    <w:rsid w:val="00DF2DF5"/>
    <w:rsid w:val="00DF2F2A"/>
    <w:rsid w:val="00DF311C"/>
    <w:rsid w:val="00DF31B2"/>
    <w:rsid w:val="00DF3BE0"/>
    <w:rsid w:val="00DF4805"/>
    <w:rsid w:val="00DF51A9"/>
    <w:rsid w:val="00DF51E6"/>
    <w:rsid w:val="00DF580C"/>
    <w:rsid w:val="00DF6013"/>
    <w:rsid w:val="00DF6717"/>
    <w:rsid w:val="00DF6C2B"/>
    <w:rsid w:val="00DF72C8"/>
    <w:rsid w:val="00DF7B90"/>
    <w:rsid w:val="00E003D0"/>
    <w:rsid w:val="00E00C07"/>
    <w:rsid w:val="00E00D54"/>
    <w:rsid w:val="00E0148D"/>
    <w:rsid w:val="00E0203F"/>
    <w:rsid w:val="00E02D8D"/>
    <w:rsid w:val="00E02F8F"/>
    <w:rsid w:val="00E036AC"/>
    <w:rsid w:val="00E04A14"/>
    <w:rsid w:val="00E068B4"/>
    <w:rsid w:val="00E07DC4"/>
    <w:rsid w:val="00E11591"/>
    <w:rsid w:val="00E116B9"/>
    <w:rsid w:val="00E116CF"/>
    <w:rsid w:val="00E120FE"/>
    <w:rsid w:val="00E1566A"/>
    <w:rsid w:val="00E1587D"/>
    <w:rsid w:val="00E15CA6"/>
    <w:rsid w:val="00E15DE2"/>
    <w:rsid w:val="00E16A5E"/>
    <w:rsid w:val="00E16F48"/>
    <w:rsid w:val="00E1756F"/>
    <w:rsid w:val="00E17764"/>
    <w:rsid w:val="00E177FE"/>
    <w:rsid w:val="00E21172"/>
    <w:rsid w:val="00E21324"/>
    <w:rsid w:val="00E21411"/>
    <w:rsid w:val="00E2183E"/>
    <w:rsid w:val="00E21F02"/>
    <w:rsid w:val="00E2215C"/>
    <w:rsid w:val="00E22227"/>
    <w:rsid w:val="00E223BA"/>
    <w:rsid w:val="00E23202"/>
    <w:rsid w:val="00E23B8F"/>
    <w:rsid w:val="00E23C5E"/>
    <w:rsid w:val="00E24CE2"/>
    <w:rsid w:val="00E25F9D"/>
    <w:rsid w:val="00E26146"/>
    <w:rsid w:val="00E26A1D"/>
    <w:rsid w:val="00E27820"/>
    <w:rsid w:val="00E3059B"/>
    <w:rsid w:val="00E3078E"/>
    <w:rsid w:val="00E3163E"/>
    <w:rsid w:val="00E31692"/>
    <w:rsid w:val="00E31EDF"/>
    <w:rsid w:val="00E31F8E"/>
    <w:rsid w:val="00E331C1"/>
    <w:rsid w:val="00E36074"/>
    <w:rsid w:val="00E37F77"/>
    <w:rsid w:val="00E403B1"/>
    <w:rsid w:val="00E40F54"/>
    <w:rsid w:val="00E4186F"/>
    <w:rsid w:val="00E41B0C"/>
    <w:rsid w:val="00E433E7"/>
    <w:rsid w:val="00E43CCF"/>
    <w:rsid w:val="00E458E3"/>
    <w:rsid w:val="00E45B79"/>
    <w:rsid w:val="00E4605B"/>
    <w:rsid w:val="00E4611D"/>
    <w:rsid w:val="00E46E10"/>
    <w:rsid w:val="00E512E2"/>
    <w:rsid w:val="00E51883"/>
    <w:rsid w:val="00E518B3"/>
    <w:rsid w:val="00E518B9"/>
    <w:rsid w:val="00E51FA7"/>
    <w:rsid w:val="00E52BE2"/>
    <w:rsid w:val="00E52C8A"/>
    <w:rsid w:val="00E5480C"/>
    <w:rsid w:val="00E5624A"/>
    <w:rsid w:val="00E569EA"/>
    <w:rsid w:val="00E57C12"/>
    <w:rsid w:val="00E600CB"/>
    <w:rsid w:val="00E6010E"/>
    <w:rsid w:val="00E603D0"/>
    <w:rsid w:val="00E61BEF"/>
    <w:rsid w:val="00E64A16"/>
    <w:rsid w:val="00E657FE"/>
    <w:rsid w:val="00E70694"/>
    <w:rsid w:val="00E7082F"/>
    <w:rsid w:val="00E718CB"/>
    <w:rsid w:val="00E73411"/>
    <w:rsid w:val="00E74C37"/>
    <w:rsid w:val="00E7521B"/>
    <w:rsid w:val="00E757DD"/>
    <w:rsid w:val="00E75AC7"/>
    <w:rsid w:val="00E76486"/>
    <w:rsid w:val="00E76525"/>
    <w:rsid w:val="00E76F90"/>
    <w:rsid w:val="00E7726C"/>
    <w:rsid w:val="00E801EB"/>
    <w:rsid w:val="00E802A4"/>
    <w:rsid w:val="00E816AA"/>
    <w:rsid w:val="00E820E7"/>
    <w:rsid w:val="00E822B4"/>
    <w:rsid w:val="00E83391"/>
    <w:rsid w:val="00E83C3A"/>
    <w:rsid w:val="00E85514"/>
    <w:rsid w:val="00E855D5"/>
    <w:rsid w:val="00E856EF"/>
    <w:rsid w:val="00E87275"/>
    <w:rsid w:val="00E877C3"/>
    <w:rsid w:val="00E9010A"/>
    <w:rsid w:val="00E90791"/>
    <w:rsid w:val="00E90969"/>
    <w:rsid w:val="00E90B9E"/>
    <w:rsid w:val="00E922EC"/>
    <w:rsid w:val="00E933EA"/>
    <w:rsid w:val="00E946EB"/>
    <w:rsid w:val="00E9487F"/>
    <w:rsid w:val="00E954D9"/>
    <w:rsid w:val="00E9572F"/>
    <w:rsid w:val="00E95739"/>
    <w:rsid w:val="00E95760"/>
    <w:rsid w:val="00E95BC3"/>
    <w:rsid w:val="00E95CE8"/>
    <w:rsid w:val="00E9618C"/>
    <w:rsid w:val="00E961FD"/>
    <w:rsid w:val="00E96E54"/>
    <w:rsid w:val="00E97A8C"/>
    <w:rsid w:val="00EA051C"/>
    <w:rsid w:val="00EA0B61"/>
    <w:rsid w:val="00EA0FEA"/>
    <w:rsid w:val="00EA1722"/>
    <w:rsid w:val="00EA2113"/>
    <w:rsid w:val="00EA29E7"/>
    <w:rsid w:val="00EA2B31"/>
    <w:rsid w:val="00EA3D18"/>
    <w:rsid w:val="00EA4756"/>
    <w:rsid w:val="00EA4A7C"/>
    <w:rsid w:val="00EA523C"/>
    <w:rsid w:val="00EA5BC2"/>
    <w:rsid w:val="00EA661C"/>
    <w:rsid w:val="00EA681F"/>
    <w:rsid w:val="00EA6BF2"/>
    <w:rsid w:val="00EA72DF"/>
    <w:rsid w:val="00EA7428"/>
    <w:rsid w:val="00EA76CF"/>
    <w:rsid w:val="00EB0E9D"/>
    <w:rsid w:val="00EB12BD"/>
    <w:rsid w:val="00EB1A35"/>
    <w:rsid w:val="00EB24D2"/>
    <w:rsid w:val="00EB3BA6"/>
    <w:rsid w:val="00EB5DF5"/>
    <w:rsid w:val="00EB67CD"/>
    <w:rsid w:val="00EB6DD0"/>
    <w:rsid w:val="00EB71FE"/>
    <w:rsid w:val="00EC100F"/>
    <w:rsid w:val="00EC12F6"/>
    <w:rsid w:val="00EC36B2"/>
    <w:rsid w:val="00EC3DBA"/>
    <w:rsid w:val="00EC3EDE"/>
    <w:rsid w:val="00EC4782"/>
    <w:rsid w:val="00EC548A"/>
    <w:rsid w:val="00EC6175"/>
    <w:rsid w:val="00EC636C"/>
    <w:rsid w:val="00EC6706"/>
    <w:rsid w:val="00EC6F51"/>
    <w:rsid w:val="00EC6F57"/>
    <w:rsid w:val="00EC7003"/>
    <w:rsid w:val="00EC7039"/>
    <w:rsid w:val="00EC7C7B"/>
    <w:rsid w:val="00ED0220"/>
    <w:rsid w:val="00ED0602"/>
    <w:rsid w:val="00ED0D7F"/>
    <w:rsid w:val="00ED0E2D"/>
    <w:rsid w:val="00ED17A2"/>
    <w:rsid w:val="00ED1D6B"/>
    <w:rsid w:val="00ED2F27"/>
    <w:rsid w:val="00ED321E"/>
    <w:rsid w:val="00ED336A"/>
    <w:rsid w:val="00ED4B08"/>
    <w:rsid w:val="00ED4B18"/>
    <w:rsid w:val="00ED56E9"/>
    <w:rsid w:val="00ED572C"/>
    <w:rsid w:val="00ED5D46"/>
    <w:rsid w:val="00ED6D7C"/>
    <w:rsid w:val="00ED7B88"/>
    <w:rsid w:val="00EE0A9B"/>
    <w:rsid w:val="00EE1F3C"/>
    <w:rsid w:val="00EE25C0"/>
    <w:rsid w:val="00EE3388"/>
    <w:rsid w:val="00EE387B"/>
    <w:rsid w:val="00EE3F2F"/>
    <w:rsid w:val="00EE4FEB"/>
    <w:rsid w:val="00EE5B7D"/>
    <w:rsid w:val="00EE65F9"/>
    <w:rsid w:val="00EE6A7C"/>
    <w:rsid w:val="00EF0513"/>
    <w:rsid w:val="00EF062D"/>
    <w:rsid w:val="00EF1628"/>
    <w:rsid w:val="00EF21D4"/>
    <w:rsid w:val="00EF2540"/>
    <w:rsid w:val="00EF2AA3"/>
    <w:rsid w:val="00EF3319"/>
    <w:rsid w:val="00EF42A5"/>
    <w:rsid w:val="00EF4A02"/>
    <w:rsid w:val="00EF56A0"/>
    <w:rsid w:val="00EF5CF0"/>
    <w:rsid w:val="00EF5D7D"/>
    <w:rsid w:val="00EF64B6"/>
    <w:rsid w:val="00EF6578"/>
    <w:rsid w:val="00EF6CF0"/>
    <w:rsid w:val="00EF7373"/>
    <w:rsid w:val="00EF7618"/>
    <w:rsid w:val="00EF7FA9"/>
    <w:rsid w:val="00F00770"/>
    <w:rsid w:val="00F00D75"/>
    <w:rsid w:val="00F0208D"/>
    <w:rsid w:val="00F025BC"/>
    <w:rsid w:val="00F026C7"/>
    <w:rsid w:val="00F02BD6"/>
    <w:rsid w:val="00F0338F"/>
    <w:rsid w:val="00F0378B"/>
    <w:rsid w:val="00F037E9"/>
    <w:rsid w:val="00F03AC2"/>
    <w:rsid w:val="00F03ED3"/>
    <w:rsid w:val="00F04244"/>
    <w:rsid w:val="00F04516"/>
    <w:rsid w:val="00F05162"/>
    <w:rsid w:val="00F05689"/>
    <w:rsid w:val="00F0569B"/>
    <w:rsid w:val="00F05807"/>
    <w:rsid w:val="00F06B3D"/>
    <w:rsid w:val="00F1027B"/>
    <w:rsid w:val="00F1053D"/>
    <w:rsid w:val="00F10BC5"/>
    <w:rsid w:val="00F10C9E"/>
    <w:rsid w:val="00F140C6"/>
    <w:rsid w:val="00F1414A"/>
    <w:rsid w:val="00F150BB"/>
    <w:rsid w:val="00F1548A"/>
    <w:rsid w:val="00F15D38"/>
    <w:rsid w:val="00F16BB3"/>
    <w:rsid w:val="00F1717B"/>
    <w:rsid w:val="00F174D5"/>
    <w:rsid w:val="00F201D4"/>
    <w:rsid w:val="00F20203"/>
    <w:rsid w:val="00F20B4F"/>
    <w:rsid w:val="00F20F11"/>
    <w:rsid w:val="00F21024"/>
    <w:rsid w:val="00F21212"/>
    <w:rsid w:val="00F21D95"/>
    <w:rsid w:val="00F23F47"/>
    <w:rsid w:val="00F23FB5"/>
    <w:rsid w:val="00F23FF3"/>
    <w:rsid w:val="00F24602"/>
    <w:rsid w:val="00F2463E"/>
    <w:rsid w:val="00F24A4F"/>
    <w:rsid w:val="00F25279"/>
    <w:rsid w:val="00F256D9"/>
    <w:rsid w:val="00F25F8F"/>
    <w:rsid w:val="00F2719F"/>
    <w:rsid w:val="00F27441"/>
    <w:rsid w:val="00F2789C"/>
    <w:rsid w:val="00F305C5"/>
    <w:rsid w:val="00F30F1B"/>
    <w:rsid w:val="00F326E0"/>
    <w:rsid w:val="00F32AC3"/>
    <w:rsid w:val="00F34595"/>
    <w:rsid w:val="00F34807"/>
    <w:rsid w:val="00F34E2B"/>
    <w:rsid w:val="00F37055"/>
    <w:rsid w:val="00F370C4"/>
    <w:rsid w:val="00F379A2"/>
    <w:rsid w:val="00F403F8"/>
    <w:rsid w:val="00F40C23"/>
    <w:rsid w:val="00F41F93"/>
    <w:rsid w:val="00F42BCB"/>
    <w:rsid w:val="00F43C92"/>
    <w:rsid w:val="00F444B8"/>
    <w:rsid w:val="00F4459E"/>
    <w:rsid w:val="00F448B0"/>
    <w:rsid w:val="00F4588D"/>
    <w:rsid w:val="00F45C2F"/>
    <w:rsid w:val="00F46252"/>
    <w:rsid w:val="00F4692C"/>
    <w:rsid w:val="00F46CB5"/>
    <w:rsid w:val="00F46CE9"/>
    <w:rsid w:val="00F47DA6"/>
    <w:rsid w:val="00F47FDD"/>
    <w:rsid w:val="00F500F1"/>
    <w:rsid w:val="00F51264"/>
    <w:rsid w:val="00F51765"/>
    <w:rsid w:val="00F52347"/>
    <w:rsid w:val="00F52C11"/>
    <w:rsid w:val="00F5344C"/>
    <w:rsid w:val="00F53A77"/>
    <w:rsid w:val="00F53AE6"/>
    <w:rsid w:val="00F53D62"/>
    <w:rsid w:val="00F54EF4"/>
    <w:rsid w:val="00F5538A"/>
    <w:rsid w:val="00F5556A"/>
    <w:rsid w:val="00F55709"/>
    <w:rsid w:val="00F569B4"/>
    <w:rsid w:val="00F56AD2"/>
    <w:rsid w:val="00F57B39"/>
    <w:rsid w:val="00F609ED"/>
    <w:rsid w:val="00F60A8C"/>
    <w:rsid w:val="00F60CEC"/>
    <w:rsid w:val="00F6135D"/>
    <w:rsid w:val="00F613FD"/>
    <w:rsid w:val="00F61D16"/>
    <w:rsid w:val="00F61D2B"/>
    <w:rsid w:val="00F6273D"/>
    <w:rsid w:val="00F62DD8"/>
    <w:rsid w:val="00F636EC"/>
    <w:rsid w:val="00F667B4"/>
    <w:rsid w:val="00F6737E"/>
    <w:rsid w:val="00F675E2"/>
    <w:rsid w:val="00F726E7"/>
    <w:rsid w:val="00F73167"/>
    <w:rsid w:val="00F73F38"/>
    <w:rsid w:val="00F744C7"/>
    <w:rsid w:val="00F756BD"/>
    <w:rsid w:val="00F75C84"/>
    <w:rsid w:val="00F7616D"/>
    <w:rsid w:val="00F76DAF"/>
    <w:rsid w:val="00F80DBF"/>
    <w:rsid w:val="00F81192"/>
    <w:rsid w:val="00F81F44"/>
    <w:rsid w:val="00F82104"/>
    <w:rsid w:val="00F826D5"/>
    <w:rsid w:val="00F82D0B"/>
    <w:rsid w:val="00F82F18"/>
    <w:rsid w:val="00F83981"/>
    <w:rsid w:val="00F83A92"/>
    <w:rsid w:val="00F84244"/>
    <w:rsid w:val="00F84AD7"/>
    <w:rsid w:val="00F84D38"/>
    <w:rsid w:val="00F85C6B"/>
    <w:rsid w:val="00F86A9D"/>
    <w:rsid w:val="00F86DC7"/>
    <w:rsid w:val="00F86F30"/>
    <w:rsid w:val="00F87752"/>
    <w:rsid w:val="00F87BFD"/>
    <w:rsid w:val="00F87CD3"/>
    <w:rsid w:val="00F923E6"/>
    <w:rsid w:val="00F927D9"/>
    <w:rsid w:val="00F93432"/>
    <w:rsid w:val="00F939A7"/>
    <w:rsid w:val="00F93AE2"/>
    <w:rsid w:val="00F94EE7"/>
    <w:rsid w:val="00F96479"/>
    <w:rsid w:val="00F9649F"/>
    <w:rsid w:val="00F97BAB"/>
    <w:rsid w:val="00F97DDE"/>
    <w:rsid w:val="00FA1708"/>
    <w:rsid w:val="00FA1829"/>
    <w:rsid w:val="00FA1D09"/>
    <w:rsid w:val="00FA1FFA"/>
    <w:rsid w:val="00FA23F6"/>
    <w:rsid w:val="00FA2723"/>
    <w:rsid w:val="00FA2A93"/>
    <w:rsid w:val="00FA4665"/>
    <w:rsid w:val="00FA50A5"/>
    <w:rsid w:val="00FA5401"/>
    <w:rsid w:val="00FA5481"/>
    <w:rsid w:val="00FA5CD7"/>
    <w:rsid w:val="00FA5E07"/>
    <w:rsid w:val="00FA62D0"/>
    <w:rsid w:val="00FA6D8B"/>
    <w:rsid w:val="00FA6F07"/>
    <w:rsid w:val="00FA7D0E"/>
    <w:rsid w:val="00FB057F"/>
    <w:rsid w:val="00FB058C"/>
    <w:rsid w:val="00FB11C3"/>
    <w:rsid w:val="00FB17A9"/>
    <w:rsid w:val="00FB258A"/>
    <w:rsid w:val="00FB2B46"/>
    <w:rsid w:val="00FB2D84"/>
    <w:rsid w:val="00FB3449"/>
    <w:rsid w:val="00FB3556"/>
    <w:rsid w:val="00FB37C5"/>
    <w:rsid w:val="00FB394B"/>
    <w:rsid w:val="00FB3E14"/>
    <w:rsid w:val="00FB3FD3"/>
    <w:rsid w:val="00FB4493"/>
    <w:rsid w:val="00FB5654"/>
    <w:rsid w:val="00FB66B6"/>
    <w:rsid w:val="00FB705C"/>
    <w:rsid w:val="00FB792F"/>
    <w:rsid w:val="00FB7F1F"/>
    <w:rsid w:val="00FC0397"/>
    <w:rsid w:val="00FC1526"/>
    <w:rsid w:val="00FC18A1"/>
    <w:rsid w:val="00FC2B37"/>
    <w:rsid w:val="00FC2DE0"/>
    <w:rsid w:val="00FC35FE"/>
    <w:rsid w:val="00FC3607"/>
    <w:rsid w:val="00FC4323"/>
    <w:rsid w:val="00FC53B4"/>
    <w:rsid w:val="00FC6199"/>
    <w:rsid w:val="00FC634D"/>
    <w:rsid w:val="00FC7502"/>
    <w:rsid w:val="00FD084D"/>
    <w:rsid w:val="00FD08B3"/>
    <w:rsid w:val="00FD0A47"/>
    <w:rsid w:val="00FD0A80"/>
    <w:rsid w:val="00FD181E"/>
    <w:rsid w:val="00FD1B90"/>
    <w:rsid w:val="00FD28CD"/>
    <w:rsid w:val="00FD2AFC"/>
    <w:rsid w:val="00FD2C76"/>
    <w:rsid w:val="00FD43C1"/>
    <w:rsid w:val="00FD4B22"/>
    <w:rsid w:val="00FD5066"/>
    <w:rsid w:val="00FD50C9"/>
    <w:rsid w:val="00FD518D"/>
    <w:rsid w:val="00FD5ED1"/>
    <w:rsid w:val="00FD681D"/>
    <w:rsid w:val="00FD7C39"/>
    <w:rsid w:val="00FE02FF"/>
    <w:rsid w:val="00FE04E3"/>
    <w:rsid w:val="00FE0966"/>
    <w:rsid w:val="00FE0C48"/>
    <w:rsid w:val="00FE0FD1"/>
    <w:rsid w:val="00FE1CF7"/>
    <w:rsid w:val="00FE25D3"/>
    <w:rsid w:val="00FE3248"/>
    <w:rsid w:val="00FE32BB"/>
    <w:rsid w:val="00FE3954"/>
    <w:rsid w:val="00FE39A7"/>
    <w:rsid w:val="00FE42B7"/>
    <w:rsid w:val="00FE4585"/>
    <w:rsid w:val="00FE45FE"/>
    <w:rsid w:val="00FE4779"/>
    <w:rsid w:val="00FE4E1A"/>
    <w:rsid w:val="00FE4EB8"/>
    <w:rsid w:val="00FE71B1"/>
    <w:rsid w:val="00FE757C"/>
    <w:rsid w:val="00FE7A62"/>
    <w:rsid w:val="00FE7CD9"/>
    <w:rsid w:val="00FE7F6A"/>
    <w:rsid w:val="00FF0010"/>
    <w:rsid w:val="00FF0975"/>
    <w:rsid w:val="00FF0C42"/>
    <w:rsid w:val="00FF139A"/>
    <w:rsid w:val="00FF2F4A"/>
    <w:rsid w:val="00FF42D9"/>
    <w:rsid w:val="00FF5258"/>
    <w:rsid w:val="00FF6031"/>
    <w:rsid w:val="00FF61A9"/>
    <w:rsid w:val="00FF6D5F"/>
    <w:rsid w:val="00FF77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caption" w:locked="1" w:semiHidden="1" w:unhideWhenUsed="1" w:qFormat="1"/>
    <w:lsdException w:name="footnote reference" w:uiPriority="99"/>
    <w:lsdException w:name="Title" w:locked="1" w:uiPriority="99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7C25"/>
    <w:pPr>
      <w:spacing w:after="200" w:line="276" w:lineRule="auto"/>
    </w:pPr>
    <w:rPr>
      <w:rFonts w:eastAsia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1"/>
    <w:uiPriority w:val="99"/>
    <w:qFormat/>
    <w:rsid w:val="00B77C25"/>
    <w:pPr>
      <w:spacing w:after="0" w:line="240" w:lineRule="auto"/>
      <w:jc w:val="center"/>
    </w:pPr>
    <w:rPr>
      <w:rFonts w:ascii="Arial" w:eastAsia="Calibri" w:hAnsi="Arial" w:cs="Arial"/>
      <w:b/>
      <w:bCs/>
      <w:color w:val="000000"/>
      <w:lang w:val="el-GR"/>
    </w:rPr>
  </w:style>
  <w:style w:type="character" w:customStyle="1" w:styleId="TitleChar">
    <w:name w:val="Title Char"/>
    <w:basedOn w:val="DefaultParagraphFont"/>
    <w:uiPriority w:val="99"/>
    <w:locked/>
    <w:rsid w:val="00B77C25"/>
    <w:rPr>
      <w:rFonts w:ascii="Arial" w:hAnsi="Arial" w:cs="Arial"/>
      <w:b/>
      <w:bCs/>
      <w:color w:val="000000"/>
      <w:lang w:val="el-GR" w:eastAsia="x-none"/>
    </w:rPr>
  </w:style>
  <w:style w:type="paragraph" w:styleId="ListParagraph">
    <w:name w:val="List Paragraph"/>
    <w:basedOn w:val="Normal"/>
    <w:qFormat/>
    <w:rsid w:val="00B77C25"/>
    <w:pPr>
      <w:spacing w:after="0" w:line="240" w:lineRule="auto"/>
      <w:ind w:left="720"/>
    </w:pPr>
    <w:rPr>
      <w:rFonts w:eastAsia="Calibri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B77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B77C2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1"/>
    <w:uiPriority w:val="99"/>
    <w:semiHidden/>
    <w:rsid w:val="00B77C25"/>
    <w:rPr>
      <w:sz w:val="20"/>
      <w:szCs w:val="20"/>
    </w:rPr>
  </w:style>
  <w:style w:type="character" w:customStyle="1" w:styleId="FootnoteTextChar">
    <w:name w:val="Footnote Text Char"/>
    <w:basedOn w:val="DefaultParagraphFont"/>
    <w:uiPriority w:val="99"/>
    <w:semiHidden/>
    <w:locked/>
    <w:rsid w:val="00B77C25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rsid w:val="00B77C25"/>
    <w:rPr>
      <w:rFonts w:cs="Times New Roman"/>
      <w:vertAlign w:val="superscript"/>
    </w:rPr>
  </w:style>
  <w:style w:type="paragraph" w:styleId="Footer">
    <w:name w:val="footer"/>
    <w:basedOn w:val="Normal"/>
    <w:link w:val="FooterChar"/>
    <w:rsid w:val="00B77C2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locked/>
    <w:rsid w:val="004247A0"/>
    <w:rPr>
      <w:rFonts w:cs="Times New Roman"/>
      <w:sz w:val="24"/>
      <w:szCs w:val="24"/>
    </w:rPr>
  </w:style>
  <w:style w:type="character" w:styleId="PageNumber">
    <w:name w:val="page number"/>
    <w:basedOn w:val="DefaultParagraphFont"/>
    <w:semiHidden/>
    <w:rsid w:val="00B77C25"/>
    <w:rPr>
      <w:rFonts w:cs="Times New Roman"/>
    </w:rPr>
  </w:style>
  <w:style w:type="paragraph" w:customStyle="1" w:styleId="msolistparagraph0">
    <w:name w:val="msolistparagraph"/>
    <w:basedOn w:val="Normal"/>
    <w:rsid w:val="00873BA3"/>
    <w:pPr>
      <w:spacing w:after="0" w:line="240" w:lineRule="auto"/>
      <w:ind w:left="720"/>
    </w:pPr>
    <w:rPr>
      <w:rFonts w:eastAsia="Calibri"/>
      <w:b/>
      <w:bCs/>
      <w:color w:val="000000"/>
    </w:rPr>
  </w:style>
  <w:style w:type="character" w:customStyle="1" w:styleId="TitleChar1">
    <w:name w:val="Title Char1"/>
    <w:basedOn w:val="DefaultParagraphFont"/>
    <w:link w:val="Title"/>
    <w:locked/>
    <w:rsid w:val="000E11D2"/>
    <w:rPr>
      <w:rFonts w:ascii="Arial" w:hAnsi="Arial" w:cs="Arial"/>
      <w:b/>
      <w:bCs/>
      <w:color w:val="000000"/>
      <w:sz w:val="24"/>
      <w:szCs w:val="24"/>
      <w:lang w:val="el-GR" w:eastAsia="en-US"/>
    </w:rPr>
  </w:style>
  <w:style w:type="character" w:customStyle="1" w:styleId="FootnoteTextChar1">
    <w:name w:val="Footnote Text Char1"/>
    <w:basedOn w:val="DefaultParagraphFont"/>
    <w:link w:val="FootnoteText"/>
    <w:semiHidden/>
    <w:locked/>
    <w:rsid w:val="001F5B85"/>
    <w:rPr>
      <w:rFonts w:cs="Times New Roman"/>
    </w:rPr>
  </w:style>
  <w:style w:type="paragraph" w:styleId="Header">
    <w:name w:val="header"/>
    <w:basedOn w:val="Normal"/>
    <w:link w:val="HeaderChar"/>
    <w:semiHidden/>
    <w:rsid w:val="004247A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locked/>
    <w:rsid w:val="004247A0"/>
    <w:rPr>
      <w:rFonts w:cs="Times New Roman"/>
      <w:sz w:val="24"/>
      <w:szCs w:val="24"/>
    </w:rPr>
  </w:style>
  <w:style w:type="table" w:styleId="TableGrid">
    <w:name w:val="Table Grid"/>
    <w:basedOn w:val="TableNormal"/>
    <w:locked/>
    <w:rsid w:val="005E01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qFormat/>
    <w:locked/>
    <w:rsid w:val="005A123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5A123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caption" w:locked="1" w:semiHidden="1" w:unhideWhenUsed="1" w:qFormat="1"/>
    <w:lsdException w:name="footnote reference" w:uiPriority="99"/>
    <w:lsdException w:name="Title" w:locked="1" w:uiPriority="99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7C25"/>
    <w:pPr>
      <w:spacing w:after="200" w:line="276" w:lineRule="auto"/>
    </w:pPr>
    <w:rPr>
      <w:rFonts w:eastAsia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1"/>
    <w:uiPriority w:val="99"/>
    <w:qFormat/>
    <w:rsid w:val="00B77C25"/>
    <w:pPr>
      <w:spacing w:after="0" w:line="240" w:lineRule="auto"/>
      <w:jc w:val="center"/>
    </w:pPr>
    <w:rPr>
      <w:rFonts w:ascii="Arial" w:eastAsia="Calibri" w:hAnsi="Arial" w:cs="Arial"/>
      <w:b/>
      <w:bCs/>
      <w:color w:val="000000"/>
      <w:lang w:val="el-GR"/>
    </w:rPr>
  </w:style>
  <w:style w:type="character" w:customStyle="1" w:styleId="TitleChar">
    <w:name w:val="Title Char"/>
    <w:basedOn w:val="DefaultParagraphFont"/>
    <w:uiPriority w:val="99"/>
    <w:locked/>
    <w:rsid w:val="00B77C25"/>
    <w:rPr>
      <w:rFonts w:ascii="Arial" w:hAnsi="Arial" w:cs="Arial"/>
      <w:b/>
      <w:bCs/>
      <w:color w:val="000000"/>
      <w:lang w:val="el-GR" w:eastAsia="x-none"/>
    </w:rPr>
  </w:style>
  <w:style w:type="paragraph" w:styleId="ListParagraph">
    <w:name w:val="List Paragraph"/>
    <w:basedOn w:val="Normal"/>
    <w:qFormat/>
    <w:rsid w:val="00B77C25"/>
    <w:pPr>
      <w:spacing w:after="0" w:line="240" w:lineRule="auto"/>
      <w:ind w:left="720"/>
    </w:pPr>
    <w:rPr>
      <w:rFonts w:eastAsia="Calibri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B77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B77C2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1"/>
    <w:uiPriority w:val="99"/>
    <w:semiHidden/>
    <w:rsid w:val="00B77C25"/>
    <w:rPr>
      <w:sz w:val="20"/>
      <w:szCs w:val="20"/>
    </w:rPr>
  </w:style>
  <w:style w:type="character" w:customStyle="1" w:styleId="FootnoteTextChar">
    <w:name w:val="Footnote Text Char"/>
    <w:basedOn w:val="DefaultParagraphFont"/>
    <w:uiPriority w:val="99"/>
    <w:semiHidden/>
    <w:locked/>
    <w:rsid w:val="00B77C25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rsid w:val="00B77C25"/>
    <w:rPr>
      <w:rFonts w:cs="Times New Roman"/>
      <w:vertAlign w:val="superscript"/>
    </w:rPr>
  </w:style>
  <w:style w:type="paragraph" w:styleId="Footer">
    <w:name w:val="footer"/>
    <w:basedOn w:val="Normal"/>
    <w:link w:val="FooterChar"/>
    <w:rsid w:val="00B77C2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locked/>
    <w:rsid w:val="004247A0"/>
    <w:rPr>
      <w:rFonts w:cs="Times New Roman"/>
      <w:sz w:val="24"/>
      <w:szCs w:val="24"/>
    </w:rPr>
  </w:style>
  <w:style w:type="character" w:styleId="PageNumber">
    <w:name w:val="page number"/>
    <w:basedOn w:val="DefaultParagraphFont"/>
    <w:semiHidden/>
    <w:rsid w:val="00B77C25"/>
    <w:rPr>
      <w:rFonts w:cs="Times New Roman"/>
    </w:rPr>
  </w:style>
  <w:style w:type="paragraph" w:customStyle="1" w:styleId="msolistparagraph0">
    <w:name w:val="msolistparagraph"/>
    <w:basedOn w:val="Normal"/>
    <w:rsid w:val="00873BA3"/>
    <w:pPr>
      <w:spacing w:after="0" w:line="240" w:lineRule="auto"/>
      <w:ind w:left="720"/>
    </w:pPr>
    <w:rPr>
      <w:rFonts w:eastAsia="Calibri"/>
      <w:b/>
      <w:bCs/>
      <w:color w:val="000000"/>
    </w:rPr>
  </w:style>
  <w:style w:type="character" w:customStyle="1" w:styleId="TitleChar1">
    <w:name w:val="Title Char1"/>
    <w:basedOn w:val="DefaultParagraphFont"/>
    <w:link w:val="Title"/>
    <w:locked/>
    <w:rsid w:val="000E11D2"/>
    <w:rPr>
      <w:rFonts w:ascii="Arial" w:hAnsi="Arial" w:cs="Arial"/>
      <w:b/>
      <w:bCs/>
      <w:color w:val="000000"/>
      <w:sz w:val="24"/>
      <w:szCs w:val="24"/>
      <w:lang w:val="el-GR" w:eastAsia="en-US"/>
    </w:rPr>
  </w:style>
  <w:style w:type="character" w:customStyle="1" w:styleId="FootnoteTextChar1">
    <w:name w:val="Footnote Text Char1"/>
    <w:basedOn w:val="DefaultParagraphFont"/>
    <w:link w:val="FootnoteText"/>
    <w:semiHidden/>
    <w:locked/>
    <w:rsid w:val="001F5B85"/>
    <w:rPr>
      <w:rFonts w:cs="Times New Roman"/>
    </w:rPr>
  </w:style>
  <w:style w:type="paragraph" w:styleId="Header">
    <w:name w:val="header"/>
    <w:basedOn w:val="Normal"/>
    <w:link w:val="HeaderChar"/>
    <w:semiHidden/>
    <w:rsid w:val="004247A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locked/>
    <w:rsid w:val="004247A0"/>
    <w:rPr>
      <w:rFonts w:cs="Times New Roman"/>
      <w:sz w:val="24"/>
      <w:szCs w:val="24"/>
    </w:rPr>
  </w:style>
  <w:style w:type="table" w:styleId="TableGrid">
    <w:name w:val="Table Grid"/>
    <w:basedOn w:val="TableNormal"/>
    <w:locked/>
    <w:rsid w:val="005E01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qFormat/>
    <w:locked/>
    <w:rsid w:val="005A123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5A123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\M%20RIGOU\&#913;&#957;&#949;&#961;&#947;&#943;&#945;%20-%20&#924;&#951;&#957;&#953;&#945;&#943;&#949;&#962;%20&#917;&#954;&#952;&#941;&#963;&#949;&#953;&#962;\2019%20registered%20unemployed%20-%20monthly%20figures\March%202019\Graphs%20March%202019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l-GR"/>
              <a:t>Διακύμανση του αριθμού των ανέργων </a:t>
            </a:r>
            <a:endParaRPr lang="en-US"/>
          </a:p>
          <a:p>
            <a:pPr>
              <a:defRPr/>
            </a:pPr>
            <a:r>
              <a:rPr lang="el-GR"/>
              <a:t>(σύνολο και κατά φύλο) τους τελευταίους 12 μήνες </a:t>
            </a:r>
            <a:endParaRPr lang="en-US"/>
          </a:p>
        </c:rich>
      </c:tx>
      <c:layout>
        <c:manualLayout>
          <c:xMode val="edge"/>
          <c:yMode val="edge"/>
          <c:x val="0.19477272727272718"/>
          <c:y val="0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0.13802857976086322"/>
          <c:y val="0.17228464419475656"/>
          <c:w val="0.66662564401672175"/>
          <c:h val="0.46738476510660998"/>
        </c:manualLayout>
      </c:layout>
      <c:lineChart>
        <c:grouping val="standard"/>
        <c:varyColors val="0"/>
        <c:ser>
          <c:idx val="2"/>
          <c:order val="0"/>
          <c:tx>
            <c:strRef>
              <c:f>'total and gender '!$D$1</c:f>
              <c:strCache>
                <c:ptCount val="1"/>
                <c:pt idx="0">
                  <c:v>Άντρες</c:v>
                </c:pt>
              </c:strCache>
            </c:strRef>
          </c:tx>
          <c:cat>
            <c:multiLvlStrRef>
              <c:f>'total and gender '!$A$16:$B$28</c:f>
              <c:multiLvlStrCache>
                <c:ptCount val="13"/>
                <c:lvl>
                  <c:pt idx="0">
                    <c:v>Μάρτιος</c:v>
                  </c:pt>
                  <c:pt idx="1">
                    <c:v>Απρίλιος</c:v>
                  </c:pt>
                  <c:pt idx="2">
                    <c:v>Μάιος</c:v>
                  </c:pt>
                  <c:pt idx="3">
                    <c:v>Ιούνιος</c:v>
                  </c:pt>
                  <c:pt idx="4">
                    <c:v>Ιούλιος</c:v>
                  </c:pt>
                  <c:pt idx="5">
                    <c:v>Αύγουστος</c:v>
                  </c:pt>
                  <c:pt idx="6">
                    <c:v>Σεπτέμβριος</c:v>
                  </c:pt>
                  <c:pt idx="7">
                    <c:v>Οκτώβριος</c:v>
                  </c:pt>
                  <c:pt idx="8">
                    <c:v>Νοέμβριος</c:v>
                  </c:pt>
                  <c:pt idx="9">
                    <c:v>Δεκέμβριος</c:v>
                  </c:pt>
                  <c:pt idx="10">
                    <c:v>Ιανουάριος</c:v>
                  </c:pt>
                  <c:pt idx="11">
                    <c:v>Φεβρουάριος</c:v>
                  </c:pt>
                  <c:pt idx="12">
                    <c:v>Μάρτιος</c:v>
                  </c:pt>
                </c:lvl>
                <c:lvl>
                  <c:pt idx="0">
                    <c:v>2018</c:v>
                  </c:pt>
                  <c:pt idx="10">
                    <c:v>2019</c:v>
                  </c:pt>
                </c:lvl>
              </c:multiLvlStrCache>
            </c:multiLvlStrRef>
          </c:cat>
          <c:val>
            <c:numRef>
              <c:f>'total and gender '!$D$16:$D$28</c:f>
              <c:numCache>
                <c:formatCode>#,##0</c:formatCode>
                <c:ptCount val="13"/>
                <c:pt idx="0">
                  <c:v>14256</c:v>
                </c:pt>
                <c:pt idx="1">
                  <c:v>11705</c:v>
                </c:pt>
                <c:pt idx="2">
                  <c:v>10632</c:v>
                </c:pt>
                <c:pt idx="3">
                  <c:v>10436</c:v>
                </c:pt>
                <c:pt idx="4">
                  <c:v>10189</c:v>
                </c:pt>
                <c:pt idx="5">
                  <c:v>9839</c:v>
                </c:pt>
                <c:pt idx="6">
                  <c:v>9683</c:v>
                </c:pt>
                <c:pt idx="7">
                  <c:v>9541</c:v>
                </c:pt>
                <c:pt idx="8">
                  <c:v>12929</c:v>
                </c:pt>
                <c:pt idx="9">
                  <c:v>13690</c:v>
                </c:pt>
                <c:pt idx="10">
                  <c:v>14150</c:v>
                </c:pt>
                <c:pt idx="11">
                  <c:v>13355</c:v>
                </c:pt>
                <c:pt idx="12">
                  <c:v>12061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'total and gender '!$E$1</c:f>
              <c:strCache>
                <c:ptCount val="1"/>
                <c:pt idx="0">
                  <c:v>Γυναίκες</c:v>
                </c:pt>
              </c:strCache>
            </c:strRef>
          </c:tx>
          <c:cat>
            <c:multiLvlStrRef>
              <c:f>'total and gender '!$A$16:$B$28</c:f>
              <c:multiLvlStrCache>
                <c:ptCount val="13"/>
                <c:lvl>
                  <c:pt idx="0">
                    <c:v>Μάρτιος</c:v>
                  </c:pt>
                  <c:pt idx="1">
                    <c:v>Απρίλιος</c:v>
                  </c:pt>
                  <c:pt idx="2">
                    <c:v>Μάιος</c:v>
                  </c:pt>
                  <c:pt idx="3">
                    <c:v>Ιούνιος</c:v>
                  </c:pt>
                  <c:pt idx="4">
                    <c:v>Ιούλιος</c:v>
                  </c:pt>
                  <c:pt idx="5">
                    <c:v>Αύγουστος</c:v>
                  </c:pt>
                  <c:pt idx="6">
                    <c:v>Σεπτέμβριος</c:v>
                  </c:pt>
                  <c:pt idx="7">
                    <c:v>Οκτώβριος</c:v>
                  </c:pt>
                  <c:pt idx="8">
                    <c:v>Νοέμβριος</c:v>
                  </c:pt>
                  <c:pt idx="9">
                    <c:v>Δεκέμβριος</c:v>
                  </c:pt>
                  <c:pt idx="10">
                    <c:v>Ιανουάριος</c:v>
                  </c:pt>
                  <c:pt idx="11">
                    <c:v>Φεβρουάριος</c:v>
                  </c:pt>
                  <c:pt idx="12">
                    <c:v>Μάρτιος</c:v>
                  </c:pt>
                </c:lvl>
                <c:lvl>
                  <c:pt idx="0">
                    <c:v>2018</c:v>
                  </c:pt>
                  <c:pt idx="10">
                    <c:v>2019</c:v>
                  </c:pt>
                </c:lvl>
              </c:multiLvlStrCache>
            </c:multiLvlStrRef>
          </c:cat>
          <c:val>
            <c:numRef>
              <c:f>'total and gender '!$E$16:$E$28</c:f>
              <c:numCache>
                <c:formatCode>#,##0</c:formatCode>
                <c:ptCount val="13"/>
                <c:pt idx="0">
                  <c:v>16360</c:v>
                </c:pt>
                <c:pt idx="1">
                  <c:v>13198</c:v>
                </c:pt>
                <c:pt idx="2">
                  <c:v>12207</c:v>
                </c:pt>
                <c:pt idx="3">
                  <c:v>13372</c:v>
                </c:pt>
                <c:pt idx="4">
                  <c:v>14614</c:v>
                </c:pt>
                <c:pt idx="5">
                  <c:v>14027</c:v>
                </c:pt>
                <c:pt idx="6">
                  <c:v>11716</c:v>
                </c:pt>
                <c:pt idx="7">
                  <c:v>10906</c:v>
                </c:pt>
                <c:pt idx="8">
                  <c:v>15585</c:v>
                </c:pt>
                <c:pt idx="9">
                  <c:v>16110</c:v>
                </c:pt>
                <c:pt idx="10">
                  <c:v>16801</c:v>
                </c:pt>
                <c:pt idx="11">
                  <c:v>16396</c:v>
                </c:pt>
                <c:pt idx="12">
                  <c:v>14447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'total and gender '!$C$1</c:f>
              <c:strCache>
                <c:ptCount val="1"/>
                <c:pt idx="0">
                  <c:v>Σύνολο</c:v>
                </c:pt>
              </c:strCache>
            </c:strRef>
          </c:tx>
          <c:cat>
            <c:multiLvlStrRef>
              <c:f>'total and gender '!$A$16:$B$28</c:f>
              <c:multiLvlStrCache>
                <c:ptCount val="13"/>
                <c:lvl>
                  <c:pt idx="0">
                    <c:v>Μάρτιος</c:v>
                  </c:pt>
                  <c:pt idx="1">
                    <c:v>Απρίλιος</c:v>
                  </c:pt>
                  <c:pt idx="2">
                    <c:v>Μάιος</c:v>
                  </c:pt>
                  <c:pt idx="3">
                    <c:v>Ιούνιος</c:v>
                  </c:pt>
                  <c:pt idx="4">
                    <c:v>Ιούλιος</c:v>
                  </c:pt>
                  <c:pt idx="5">
                    <c:v>Αύγουστος</c:v>
                  </c:pt>
                  <c:pt idx="6">
                    <c:v>Σεπτέμβριος</c:v>
                  </c:pt>
                  <c:pt idx="7">
                    <c:v>Οκτώβριος</c:v>
                  </c:pt>
                  <c:pt idx="8">
                    <c:v>Νοέμβριος</c:v>
                  </c:pt>
                  <c:pt idx="9">
                    <c:v>Δεκέμβριος</c:v>
                  </c:pt>
                  <c:pt idx="10">
                    <c:v>Ιανουάριος</c:v>
                  </c:pt>
                  <c:pt idx="11">
                    <c:v>Φεβρουάριος</c:v>
                  </c:pt>
                  <c:pt idx="12">
                    <c:v>Μάρτιος</c:v>
                  </c:pt>
                </c:lvl>
                <c:lvl>
                  <c:pt idx="0">
                    <c:v>2018</c:v>
                  </c:pt>
                  <c:pt idx="10">
                    <c:v>2019</c:v>
                  </c:pt>
                </c:lvl>
              </c:multiLvlStrCache>
            </c:multiLvlStrRef>
          </c:cat>
          <c:val>
            <c:numRef>
              <c:f>'total and gender '!$C$16:$C$28</c:f>
              <c:numCache>
                <c:formatCode>#,##0</c:formatCode>
                <c:ptCount val="13"/>
                <c:pt idx="0">
                  <c:v>30616</c:v>
                </c:pt>
                <c:pt idx="1">
                  <c:v>24903</c:v>
                </c:pt>
                <c:pt idx="2">
                  <c:v>22839</c:v>
                </c:pt>
                <c:pt idx="3">
                  <c:v>23808</c:v>
                </c:pt>
                <c:pt idx="4">
                  <c:v>24803</c:v>
                </c:pt>
                <c:pt idx="5">
                  <c:v>23866</c:v>
                </c:pt>
                <c:pt idx="6">
                  <c:v>21399</c:v>
                </c:pt>
                <c:pt idx="7">
                  <c:v>20447</c:v>
                </c:pt>
                <c:pt idx="8">
                  <c:v>28514</c:v>
                </c:pt>
                <c:pt idx="9">
                  <c:v>29800</c:v>
                </c:pt>
                <c:pt idx="10">
                  <c:v>30951</c:v>
                </c:pt>
                <c:pt idx="11">
                  <c:v>29751</c:v>
                </c:pt>
                <c:pt idx="12">
                  <c:v>26508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0050688"/>
        <c:axId val="170052224"/>
      </c:lineChart>
      <c:catAx>
        <c:axId val="170050688"/>
        <c:scaling>
          <c:orientation val="minMax"/>
        </c:scaling>
        <c:delete val="0"/>
        <c:axPos val="b"/>
        <c:majorTickMark val="out"/>
        <c:minorTickMark val="none"/>
        <c:tickLblPos val="nextTo"/>
        <c:crossAx val="170052224"/>
        <c:crosses val="autoZero"/>
        <c:auto val="1"/>
        <c:lblAlgn val="ctr"/>
        <c:lblOffset val="100"/>
        <c:noMultiLvlLbl val="0"/>
      </c:catAx>
      <c:valAx>
        <c:axId val="170052224"/>
        <c:scaling>
          <c:orientation val="minMax"/>
          <c:max val="40000"/>
          <c:min val="5000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170050688"/>
        <c:crosses val="autoZero"/>
        <c:crossBetween val="between"/>
        <c:majorUnit val="5000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900"/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lang="el-GR"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el-GR" sz="1100" b="1" i="0" u="none" strike="noStrike" baseline="0">
                <a:solidFill>
                  <a:srgbClr val="000000"/>
                </a:solidFill>
                <a:latin typeface="Calibri"/>
              </a:rPr>
              <a:t>Διακύμανση του αριθμού των ανέργων </a:t>
            </a:r>
          </a:p>
          <a:p>
            <a:pPr>
              <a:defRPr lang="el-GR"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el-GR" sz="1100" b="1" i="0" u="none" strike="noStrike" baseline="0">
                <a:solidFill>
                  <a:srgbClr val="000000"/>
                </a:solidFill>
                <a:latin typeface="Calibri"/>
              </a:rPr>
              <a:t>κατά επαρχία τους τελευταίους 12 μήνες </a:t>
            </a:r>
            <a:endParaRPr lang="el-GR"/>
          </a:p>
        </c:rich>
      </c:tx>
      <c:layout>
        <c:manualLayout>
          <c:xMode val="edge"/>
          <c:yMode val="edge"/>
          <c:x val="0.21978021978021994"/>
          <c:y val="3.7037037037037056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0597322444986022"/>
          <c:y val="0.20538788072088304"/>
          <c:w val="0.59589766663782462"/>
          <c:h val="0.30935426001043403"/>
        </c:manualLayout>
      </c:layout>
      <c:lineChart>
        <c:grouping val="standard"/>
        <c:varyColors val="0"/>
        <c:ser>
          <c:idx val="0"/>
          <c:order val="0"/>
          <c:tx>
            <c:strRef>
              <c:f>'επαρχία '!$A$3</c:f>
              <c:strCache>
                <c:ptCount val="1"/>
                <c:pt idx="0">
                  <c:v>ΛΕΥΚΩΣΙΑ</c:v>
                </c:pt>
              </c:strCache>
            </c:strRef>
          </c:tx>
          <c:spPr>
            <a:ln>
              <a:prstDash val="sysDot"/>
            </a:ln>
          </c:spPr>
          <c:marker>
            <c:symbol val="none"/>
          </c:marker>
          <c:cat>
            <c:multiLvlStrRef>
              <c:f>'επαρχία '!$P$1:$AB$2</c:f>
              <c:multiLvlStrCache>
                <c:ptCount val="13"/>
                <c:lvl>
                  <c:pt idx="0">
                    <c:v>Μάρτιος</c:v>
                  </c:pt>
                  <c:pt idx="1">
                    <c:v>Απρίλιος</c:v>
                  </c:pt>
                  <c:pt idx="2">
                    <c:v>Μάιος</c:v>
                  </c:pt>
                  <c:pt idx="3">
                    <c:v>Ιούνιος</c:v>
                  </c:pt>
                  <c:pt idx="4">
                    <c:v>Ιούλιος</c:v>
                  </c:pt>
                  <c:pt idx="5">
                    <c:v>Αύγουστος</c:v>
                  </c:pt>
                  <c:pt idx="6">
                    <c:v>Σεπτέμβριος</c:v>
                  </c:pt>
                  <c:pt idx="7">
                    <c:v>Οκτώβριος</c:v>
                  </c:pt>
                  <c:pt idx="8">
                    <c:v>Νοέμβριος</c:v>
                  </c:pt>
                  <c:pt idx="9">
                    <c:v>Δεκέμβριος</c:v>
                  </c:pt>
                  <c:pt idx="10">
                    <c:v>Ιανουάριος</c:v>
                  </c:pt>
                  <c:pt idx="11">
                    <c:v>Φεβρουάριος</c:v>
                  </c:pt>
                  <c:pt idx="12">
                    <c:v>Μάρτιος</c:v>
                  </c:pt>
                </c:lvl>
                <c:lvl>
                  <c:pt idx="0">
                    <c:v>2018</c:v>
                  </c:pt>
                  <c:pt idx="10">
                    <c:v>2019</c:v>
                  </c:pt>
                </c:lvl>
              </c:multiLvlStrCache>
            </c:multiLvlStrRef>
          </c:cat>
          <c:val>
            <c:numRef>
              <c:f>'επαρχία '!$P$3:$AB$3</c:f>
              <c:numCache>
                <c:formatCode>General</c:formatCode>
                <c:ptCount val="13"/>
                <c:pt idx="0">
                  <c:v>8676</c:v>
                </c:pt>
                <c:pt idx="1">
                  <c:v>8458</c:v>
                </c:pt>
                <c:pt idx="2">
                  <c:v>8413</c:v>
                </c:pt>
                <c:pt idx="3">
                  <c:v>8989</c:v>
                </c:pt>
                <c:pt idx="4">
                  <c:v>9565</c:v>
                </c:pt>
                <c:pt idx="5">
                  <c:v>9457</c:v>
                </c:pt>
                <c:pt idx="6">
                  <c:v>8363</c:v>
                </c:pt>
                <c:pt idx="7">
                  <c:v>7696</c:v>
                </c:pt>
                <c:pt idx="8">
                  <c:v>7728</c:v>
                </c:pt>
                <c:pt idx="9">
                  <c:v>7662</c:v>
                </c:pt>
                <c:pt idx="10">
                  <c:v>7800</c:v>
                </c:pt>
                <c:pt idx="11">
                  <c:v>7581</c:v>
                </c:pt>
                <c:pt idx="12">
                  <c:v>7405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'επαρχία '!$A$4</c:f>
              <c:strCache>
                <c:ptCount val="1"/>
                <c:pt idx="0">
                  <c:v>ΑΜΜΟΧΩΣΤΟΣ</c:v>
                </c:pt>
              </c:strCache>
            </c:strRef>
          </c:tx>
          <c:spPr>
            <a:ln>
              <a:prstDash val="sysDash"/>
            </a:ln>
          </c:spPr>
          <c:marker>
            <c:symbol val="none"/>
          </c:marker>
          <c:cat>
            <c:multiLvlStrRef>
              <c:f>'επαρχία '!$P$1:$AB$2</c:f>
              <c:multiLvlStrCache>
                <c:ptCount val="13"/>
                <c:lvl>
                  <c:pt idx="0">
                    <c:v>Μάρτιος</c:v>
                  </c:pt>
                  <c:pt idx="1">
                    <c:v>Απρίλιος</c:v>
                  </c:pt>
                  <c:pt idx="2">
                    <c:v>Μάιος</c:v>
                  </c:pt>
                  <c:pt idx="3">
                    <c:v>Ιούνιος</c:v>
                  </c:pt>
                  <c:pt idx="4">
                    <c:v>Ιούλιος</c:v>
                  </c:pt>
                  <c:pt idx="5">
                    <c:v>Αύγουστος</c:v>
                  </c:pt>
                  <c:pt idx="6">
                    <c:v>Σεπτέμβριος</c:v>
                  </c:pt>
                  <c:pt idx="7">
                    <c:v>Οκτώβριος</c:v>
                  </c:pt>
                  <c:pt idx="8">
                    <c:v>Νοέμβριος</c:v>
                  </c:pt>
                  <c:pt idx="9">
                    <c:v>Δεκέμβριος</c:v>
                  </c:pt>
                  <c:pt idx="10">
                    <c:v>Ιανουάριος</c:v>
                  </c:pt>
                  <c:pt idx="11">
                    <c:v>Φεβρουάριος</c:v>
                  </c:pt>
                  <c:pt idx="12">
                    <c:v>Μάρτιος</c:v>
                  </c:pt>
                </c:lvl>
                <c:lvl>
                  <c:pt idx="0">
                    <c:v>2018</c:v>
                  </c:pt>
                  <c:pt idx="10">
                    <c:v>2019</c:v>
                  </c:pt>
                </c:lvl>
              </c:multiLvlStrCache>
            </c:multiLvlStrRef>
          </c:cat>
          <c:val>
            <c:numRef>
              <c:f>'επαρχία '!$P$4:$AB$4</c:f>
              <c:numCache>
                <c:formatCode>General</c:formatCode>
                <c:ptCount val="13"/>
                <c:pt idx="0">
                  <c:v>4535</c:v>
                </c:pt>
                <c:pt idx="1">
                  <c:v>1509</c:v>
                </c:pt>
                <c:pt idx="2">
                  <c:v>636</c:v>
                </c:pt>
                <c:pt idx="3">
                  <c:v>656</c:v>
                </c:pt>
                <c:pt idx="4">
                  <c:v>718</c:v>
                </c:pt>
                <c:pt idx="5">
                  <c:v>636</c:v>
                </c:pt>
                <c:pt idx="6">
                  <c:v>546</c:v>
                </c:pt>
                <c:pt idx="7">
                  <c:v>806</c:v>
                </c:pt>
                <c:pt idx="8">
                  <c:v>5669</c:v>
                </c:pt>
                <c:pt idx="9">
                  <c:v>6239</c:v>
                </c:pt>
                <c:pt idx="10">
                  <c:v>6457</c:v>
                </c:pt>
                <c:pt idx="11">
                  <c:v>6349</c:v>
                </c:pt>
                <c:pt idx="12">
                  <c:v>5083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'επαρχία '!$A$5</c:f>
              <c:strCache>
                <c:ptCount val="1"/>
                <c:pt idx="0">
                  <c:v>ΛΑΡΝΑΚΑ</c:v>
                </c:pt>
              </c:strCache>
            </c:strRef>
          </c:tx>
          <c:spPr>
            <a:ln>
              <a:prstDash val="dash"/>
            </a:ln>
          </c:spPr>
          <c:marker>
            <c:symbol val="none"/>
          </c:marker>
          <c:cat>
            <c:multiLvlStrRef>
              <c:f>'επαρχία '!$P$1:$AB$2</c:f>
              <c:multiLvlStrCache>
                <c:ptCount val="13"/>
                <c:lvl>
                  <c:pt idx="0">
                    <c:v>Μάρτιος</c:v>
                  </c:pt>
                  <c:pt idx="1">
                    <c:v>Απρίλιος</c:v>
                  </c:pt>
                  <c:pt idx="2">
                    <c:v>Μάιος</c:v>
                  </c:pt>
                  <c:pt idx="3">
                    <c:v>Ιούνιος</c:v>
                  </c:pt>
                  <c:pt idx="4">
                    <c:v>Ιούλιος</c:v>
                  </c:pt>
                  <c:pt idx="5">
                    <c:v>Αύγουστος</c:v>
                  </c:pt>
                  <c:pt idx="6">
                    <c:v>Σεπτέμβριος</c:v>
                  </c:pt>
                  <c:pt idx="7">
                    <c:v>Οκτώβριος</c:v>
                  </c:pt>
                  <c:pt idx="8">
                    <c:v>Νοέμβριος</c:v>
                  </c:pt>
                  <c:pt idx="9">
                    <c:v>Δεκέμβριος</c:v>
                  </c:pt>
                  <c:pt idx="10">
                    <c:v>Ιανουάριος</c:v>
                  </c:pt>
                  <c:pt idx="11">
                    <c:v>Φεβρουάριος</c:v>
                  </c:pt>
                  <c:pt idx="12">
                    <c:v>Μάρτιος</c:v>
                  </c:pt>
                </c:lvl>
                <c:lvl>
                  <c:pt idx="0">
                    <c:v>2018</c:v>
                  </c:pt>
                  <c:pt idx="10">
                    <c:v>2019</c:v>
                  </c:pt>
                </c:lvl>
              </c:multiLvlStrCache>
            </c:multiLvlStrRef>
          </c:cat>
          <c:val>
            <c:numRef>
              <c:f>'επαρχία '!$P$5:$AB$5</c:f>
              <c:numCache>
                <c:formatCode>General</c:formatCode>
                <c:ptCount val="13"/>
                <c:pt idx="0">
                  <c:v>5078</c:v>
                </c:pt>
                <c:pt idx="1">
                  <c:v>4051</c:v>
                </c:pt>
                <c:pt idx="2">
                  <c:v>3571</c:v>
                </c:pt>
                <c:pt idx="3">
                  <c:v>3797</c:v>
                </c:pt>
                <c:pt idx="4">
                  <c:v>3945</c:v>
                </c:pt>
                <c:pt idx="5">
                  <c:v>3759</c:v>
                </c:pt>
                <c:pt idx="6">
                  <c:v>3462</c:v>
                </c:pt>
                <c:pt idx="7">
                  <c:v>3266</c:v>
                </c:pt>
                <c:pt idx="8">
                  <c:v>4785</c:v>
                </c:pt>
                <c:pt idx="9">
                  <c:v>4937</c:v>
                </c:pt>
                <c:pt idx="10">
                  <c:v>5289</c:v>
                </c:pt>
                <c:pt idx="11">
                  <c:v>5142</c:v>
                </c:pt>
                <c:pt idx="12">
                  <c:v>4589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'επαρχία '!$A$6</c:f>
              <c:strCache>
                <c:ptCount val="1"/>
                <c:pt idx="0">
                  <c:v>ΛΕΜΕΣΟΣ</c:v>
                </c:pt>
              </c:strCache>
            </c:strRef>
          </c:tx>
          <c:marker>
            <c:symbol val="none"/>
          </c:marker>
          <c:cat>
            <c:multiLvlStrRef>
              <c:f>'επαρχία '!$P$1:$AB$2</c:f>
              <c:multiLvlStrCache>
                <c:ptCount val="13"/>
                <c:lvl>
                  <c:pt idx="0">
                    <c:v>Μάρτιος</c:v>
                  </c:pt>
                  <c:pt idx="1">
                    <c:v>Απρίλιος</c:v>
                  </c:pt>
                  <c:pt idx="2">
                    <c:v>Μάιος</c:v>
                  </c:pt>
                  <c:pt idx="3">
                    <c:v>Ιούνιος</c:v>
                  </c:pt>
                  <c:pt idx="4">
                    <c:v>Ιούλιος</c:v>
                  </c:pt>
                  <c:pt idx="5">
                    <c:v>Αύγουστος</c:v>
                  </c:pt>
                  <c:pt idx="6">
                    <c:v>Σεπτέμβριος</c:v>
                  </c:pt>
                  <c:pt idx="7">
                    <c:v>Οκτώβριος</c:v>
                  </c:pt>
                  <c:pt idx="8">
                    <c:v>Νοέμβριος</c:v>
                  </c:pt>
                  <c:pt idx="9">
                    <c:v>Δεκέμβριος</c:v>
                  </c:pt>
                  <c:pt idx="10">
                    <c:v>Ιανουάριος</c:v>
                  </c:pt>
                  <c:pt idx="11">
                    <c:v>Φεβρουάριος</c:v>
                  </c:pt>
                  <c:pt idx="12">
                    <c:v>Μάρτιος</c:v>
                  </c:pt>
                </c:lvl>
                <c:lvl>
                  <c:pt idx="0">
                    <c:v>2018</c:v>
                  </c:pt>
                  <c:pt idx="10">
                    <c:v>2019</c:v>
                  </c:pt>
                </c:lvl>
              </c:multiLvlStrCache>
            </c:multiLvlStrRef>
          </c:cat>
          <c:val>
            <c:numRef>
              <c:f>'επαρχία '!$P$6:$AB$6</c:f>
              <c:numCache>
                <c:formatCode>General</c:formatCode>
                <c:ptCount val="13"/>
                <c:pt idx="0">
                  <c:v>7807</c:v>
                </c:pt>
                <c:pt idx="1">
                  <c:v>7521</c:v>
                </c:pt>
                <c:pt idx="2">
                  <c:v>7343</c:v>
                </c:pt>
                <c:pt idx="3">
                  <c:v>7622</c:v>
                </c:pt>
                <c:pt idx="4">
                  <c:v>7848</c:v>
                </c:pt>
                <c:pt idx="5">
                  <c:v>7395</c:v>
                </c:pt>
                <c:pt idx="6">
                  <c:v>6638</c:v>
                </c:pt>
                <c:pt idx="7">
                  <c:v>6303</c:v>
                </c:pt>
                <c:pt idx="8">
                  <c:v>6322</c:v>
                </c:pt>
                <c:pt idx="9">
                  <c:v>6231</c:v>
                </c:pt>
                <c:pt idx="10">
                  <c:v>6421</c:v>
                </c:pt>
                <c:pt idx="11">
                  <c:v>6173</c:v>
                </c:pt>
                <c:pt idx="12">
                  <c:v>5785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'επαρχία '!$A$7</c:f>
              <c:strCache>
                <c:ptCount val="1"/>
                <c:pt idx="0">
                  <c:v>ΠΑΦΟΣ</c:v>
                </c:pt>
              </c:strCache>
            </c:strRef>
          </c:tx>
          <c:spPr>
            <a:ln>
              <a:prstDash val="lgDashDotDot"/>
            </a:ln>
          </c:spPr>
          <c:marker>
            <c:symbol val="none"/>
          </c:marker>
          <c:cat>
            <c:multiLvlStrRef>
              <c:f>'επαρχία '!$P$1:$AB$2</c:f>
              <c:multiLvlStrCache>
                <c:ptCount val="13"/>
                <c:lvl>
                  <c:pt idx="0">
                    <c:v>Μάρτιος</c:v>
                  </c:pt>
                  <c:pt idx="1">
                    <c:v>Απρίλιος</c:v>
                  </c:pt>
                  <c:pt idx="2">
                    <c:v>Μάιος</c:v>
                  </c:pt>
                  <c:pt idx="3">
                    <c:v>Ιούνιος</c:v>
                  </c:pt>
                  <c:pt idx="4">
                    <c:v>Ιούλιος</c:v>
                  </c:pt>
                  <c:pt idx="5">
                    <c:v>Αύγουστος</c:v>
                  </c:pt>
                  <c:pt idx="6">
                    <c:v>Σεπτέμβριος</c:v>
                  </c:pt>
                  <c:pt idx="7">
                    <c:v>Οκτώβριος</c:v>
                  </c:pt>
                  <c:pt idx="8">
                    <c:v>Νοέμβριος</c:v>
                  </c:pt>
                  <c:pt idx="9">
                    <c:v>Δεκέμβριος</c:v>
                  </c:pt>
                  <c:pt idx="10">
                    <c:v>Ιανουάριος</c:v>
                  </c:pt>
                  <c:pt idx="11">
                    <c:v>Φεβρουάριος</c:v>
                  </c:pt>
                  <c:pt idx="12">
                    <c:v>Μάρτιος</c:v>
                  </c:pt>
                </c:lvl>
                <c:lvl>
                  <c:pt idx="0">
                    <c:v>2018</c:v>
                  </c:pt>
                  <c:pt idx="10">
                    <c:v>2019</c:v>
                  </c:pt>
                </c:lvl>
              </c:multiLvlStrCache>
            </c:multiLvlStrRef>
          </c:cat>
          <c:val>
            <c:numRef>
              <c:f>'επαρχία '!$P$7:$AB$7</c:f>
              <c:numCache>
                <c:formatCode>General</c:formatCode>
                <c:ptCount val="13"/>
                <c:pt idx="0">
                  <c:v>4520</c:v>
                </c:pt>
                <c:pt idx="1">
                  <c:v>3364</c:v>
                </c:pt>
                <c:pt idx="2">
                  <c:v>2876</c:v>
                </c:pt>
                <c:pt idx="3">
                  <c:v>2744</c:v>
                </c:pt>
                <c:pt idx="4">
                  <c:v>2727</c:v>
                </c:pt>
                <c:pt idx="5">
                  <c:v>2619</c:v>
                </c:pt>
                <c:pt idx="6">
                  <c:v>2390</c:v>
                </c:pt>
                <c:pt idx="7">
                  <c:v>2376</c:v>
                </c:pt>
                <c:pt idx="8">
                  <c:v>4010</c:v>
                </c:pt>
                <c:pt idx="9">
                  <c:v>4731</c:v>
                </c:pt>
                <c:pt idx="10">
                  <c:v>4984</c:v>
                </c:pt>
                <c:pt idx="11">
                  <c:v>4506</c:v>
                </c:pt>
                <c:pt idx="12">
                  <c:v>3646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50983936"/>
        <c:axId val="250985472"/>
      </c:lineChart>
      <c:catAx>
        <c:axId val="2509839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5400000" vert="horz"/>
          <a:lstStyle/>
          <a:p>
            <a:pPr>
              <a:defRPr lang="el-GR" sz="9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250985472"/>
        <c:crosses val="autoZero"/>
        <c:auto val="1"/>
        <c:lblAlgn val="ctr"/>
        <c:lblOffset val="100"/>
        <c:noMultiLvlLbl val="0"/>
      </c:catAx>
      <c:valAx>
        <c:axId val="250985472"/>
        <c:scaling>
          <c:orientation val="minMax"/>
          <c:min val="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lang="el-GR"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250983936"/>
        <c:crosses val="autoZero"/>
        <c:crossBetween val="between"/>
        <c:majorUnit val="5000"/>
      </c:valAx>
    </c:plotArea>
    <c:legend>
      <c:legendPos val="r"/>
      <c:layout>
        <c:manualLayout>
          <c:xMode val="edge"/>
          <c:yMode val="edge"/>
          <c:x val="0.72087917577105687"/>
          <c:y val="0.23211969516047831"/>
          <c:w val="0.27032967032967936"/>
          <c:h val="0.5252525252525172"/>
        </c:manualLayout>
      </c:layout>
      <c:overlay val="0"/>
      <c:txPr>
        <a:bodyPr/>
        <a:lstStyle/>
        <a:p>
          <a:pPr>
            <a:defRPr lang="el-GR"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en-US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lang="el-GR" sz="1200"/>
            </a:pPr>
            <a:r>
              <a:rPr lang="el-GR" sz="1200"/>
              <a:t>Διακύμανση του αριθμού των ανέργων </a:t>
            </a:r>
          </a:p>
          <a:p>
            <a:pPr>
              <a:defRPr lang="el-GR" sz="1200"/>
            </a:pPr>
            <a:r>
              <a:rPr lang="el-GR" sz="1200"/>
              <a:t>κατά οικονομική δραστηριότητα τους τελευταίους 12 μήνες </a:t>
            </a:r>
          </a:p>
        </c:rich>
      </c:tx>
      <c:layout>
        <c:manualLayout>
          <c:xMode val="edge"/>
          <c:yMode val="edge"/>
          <c:x val="0.1480770621216404"/>
          <c:y val="3.3232677422638419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2371815061578842"/>
          <c:y val="0.23867132922584067"/>
          <c:w val="0.59423137492428757"/>
          <c:h val="0.36253808153134937"/>
        </c:manualLayout>
      </c:layout>
      <c:lineChart>
        <c:grouping val="standard"/>
        <c:varyColors val="0"/>
        <c:ser>
          <c:idx val="2"/>
          <c:order val="0"/>
          <c:tx>
            <c:strRef>
              <c:f>'οικονομική '!$C$9</c:f>
              <c:strCache>
                <c:ptCount val="1"/>
                <c:pt idx="0">
                  <c:v>ΕΜΠΟΡΙΟ</c:v>
                </c:pt>
              </c:strCache>
            </c:strRef>
          </c:tx>
          <c:spPr>
            <a:ln>
              <a:prstDash val="dash"/>
            </a:ln>
          </c:spPr>
          <c:marker>
            <c:symbol val="none"/>
          </c:marker>
          <c:cat>
            <c:multiLvlStrRef>
              <c:f>'οικονομική '!$R$1:$AD$2</c:f>
              <c:multiLvlStrCache>
                <c:ptCount val="13"/>
                <c:lvl>
                  <c:pt idx="0">
                    <c:v>Μάρτιος</c:v>
                  </c:pt>
                  <c:pt idx="1">
                    <c:v>Απρίλιος</c:v>
                  </c:pt>
                  <c:pt idx="2">
                    <c:v>Μάιος</c:v>
                  </c:pt>
                  <c:pt idx="3">
                    <c:v>Ιούνιος</c:v>
                  </c:pt>
                  <c:pt idx="4">
                    <c:v>Ιούλιος</c:v>
                  </c:pt>
                  <c:pt idx="5">
                    <c:v>Αύγουστος</c:v>
                  </c:pt>
                  <c:pt idx="6">
                    <c:v>Σεπτέμβριος</c:v>
                  </c:pt>
                  <c:pt idx="7">
                    <c:v>Οκτώβριος</c:v>
                  </c:pt>
                  <c:pt idx="8">
                    <c:v>Νοέμβριος</c:v>
                  </c:pt>
                  <c:pt idx="9">
                    <c:v>Δεκέμβριος</c:v>
                  </c:pt>
                  <c:pt idx="10">
                    <c:v>Ιανουάριος</c:v>
                  </c:pt>
                  <c:pt idx="11">
                    <c:v>Φεβρουάριος</c:v>
                  </c:pt>
                  <c:pt idx="12">
                    <c:v>Μάρτιος</c:v>
                  </c:pt>
                </c:lvl>
                <c:lvl>
                  <c:pt idx="0">
                    <c:v>2018</c:v>
                  </c:pt>
                  <c:pt idx="10">
                    <c:v>2019</c:v>
                  </c:pt>
                </c:lvl>
              </c:multiLvlStrCache>
            </c:multiLvlStrRef>
          </c:cat>
          <c:val>
            <c:numRef>
              <c:f>'οικονομική '!$R$9:$AD$9</c:f>
              <c:numCache>
                <c:formatCode>General</c:formatCode>
                <c:ptCount val="13"/>
                <c:pt idx="0">
                  <c:v>5488</c:v>
                </c:pt>
                <c:pt idx="1">
                  <c:v>4964</c:v>
                </c:pt>
                <c:pt idx="2">
                  <c:v>4755</c:v>
                </c:pt>
                <c:pt idx="3">
                  <c:v>4551</c:v>
                </c:pt>
                <c:pt idx="4">
                  <c:v>4367</c:v>
                </c:pt>
                <c:pt idx="5">
                  <c:v>4270</c:v>
                </c:pt>
                <c:pt idx="6">
                  <c:v>4266</c:v>
                </c:pt>
                <c:pt idx="7">
                  <c:v>4221</c:v>
                </c:pt>
                <c:pt idx="8">
                  <c:v>4748</c:v>
                </c:pt>
                <c:pt idx="9">
                  <c:v>4615</c:v>
                </c:pt>
                <c:pt idx="10">
                  <c:v>4822</c:v>
                </c:pt>
                <c:pt idx="11">
                  <c:v>4819</c:v>
                </c:pt>
                <c:pt idx="12">
                  <c:v>4585</c:v>
                </c:pt>
              </c:numCache>
            </c:numRef>
          </c:val>
          <c:smooth val="0"/>
        </c:ser>
        <c:ser>
          <c:idx val="3"/>
          <c:order val="1"/>
          <c:tx>
            <c:strRef>
              <c:f>'οικονομική '!$C$11</c:f>
              <c:strCache>
                <c:ptCount val="1"/>
                <c:pt idx="0">
                  <c:v>ΞΕΝΟΔΟΧΕΙΑ</c:v>
                </c:pt>
              </c:strCache>
            </c:strRef>
          </c:tx>
          <c:spPr>
            <a:ln cap="sq">
              <a:prstDash val="sysDot"/>
            </a:ln>
          </c:spPr>
          <c:marker>
            <c:symbol val="none"/>
          </c:marker>
          <c:cat>
            <c:multiLvlStrRef>
              <c:f>'οικονομική '!$R$1:$AD$2</c:f>
              <c:multiLvlStrCache>
                <c:ptCount val="13"/>
                <c:lvl>
                  <c:pt idx="0">
                    <c:v>Μάρτιος</c:v>
                  </c:pt>
                  <c:pt idx="1">
                    <c:v>Απρίλιος</c:v>
                  </c:pt>
                  <c:pt idx="2">
                    <c:v>Μάιος</c:v>
                  </c:pt>
                  <c:pt idx="3">
                    <c:v>Ιούνιος</c:v>
                  </c:pt>
                  <c:pt idx="4">
                    <c:v>Ιούλιος</c:v>
                  </c:pt>
                  <c:pt idx="5">
                    <c:v>Αύγουστος</c:v>
                  </c:pt>
                  <c:pt idx="6">
                    <c:v>Σεπτέμβριος</c:v>
                  </c:pt>
                  <c:pt idx="7">
                    <c:v>Οκτώβριος</c:v>
                  </c:pt>
                  <c:pt idx="8">
                    <c:v>Νοέμβριος</c:v>
                  </c:pt>
                  <c:pt idx="9">
                    <c:v>Δεκέμβριος</c:v>
                  </c:pt>
                  <c:pt idx="10">
                    <c:v>Ιανουάριος</c:v>
                  </c:pt>
                  <c:pt idx="11">
                    <c:v>Φεβρουάριος</c:v>
                  </c:pt>
                  <c:pt idx="12">
                    <c:v>Μάρτιος</c:v>
                  </c:pt>
                </c:lvl>
                <c:lvl>
                  <c:pt idx="0">
                    <c:v>2018</c:v>
                  </c:pt>
                  <c:pt idx="10">
                    <c:v>2019</c:v>
                  </c:pt>
                </c:lvl>
              </c:multiLvlStrCache>
            </c:multiLvlStrRef>
          </c:cat>
          <c:val>
            <c:numRef>
              <c:f>'οικονομική '!$R$11:$AD$11</c:f>
              <c:numCache>
                <c:formatCode>General</c:formatCode>
                <c:ptCount val="13"/>
                <c:pt idx="0">
                  <c:v>7646</c:v>
                </c:pt>
                <c:pt idx="1">
                  <c:v>3892</c:v>
                </c:pt>
                <c:pt idx="2">
                  <c:v>2692</c:v>
                </c:pt>
                <c:pt idx="3">
                  <c:v>2457</c:v>
                </c:pt>
                <c:pt idx="4">
                  <c:v>2293</c:v>
                </c:pt>
                <c:pt idx="5">
                  <c:v>2183</c:v>
                </c:pt>
                <c:pt idx="6">
                  <c:v>2226</c:v>
                </c:pt>
                <c:pt idx="7">
                  <c:v>2504</c:v>
                </c:pt>
                <c:pt idx="8">
                  <c:v>8623</c:v>
                </c:pt>
                <c:pt idx="9">
                  <c:v>9578</c:v>
                </c:pt>
                <c:pt idx="10">
                  <c:v>10030</c:v>
                </c:pt>
                <c:pt idx="11">
                  <c:v>9610</c:v>
                </c:pt>
                <c:pt idx="12">
                  <c:v>7515</c:v>
                </c:pt>
              </c:numCache>
            </c:numRef>
          </c:val>
          <c:smooth val="0"/>
        </c:ser>
        <c:ser>
          <c:idx val="4"/>
          <c:order val="2"/>
          <c:tx>
            <c:strRef>
              <c:f>'οικονομική '!$C$15</c:f>
              <c:strCache>
                <c:ptCount val="1"/>
                <c:pt idx="0">
                  <c:v>ΔΗΜΟΣΙΑ ΔΙΟΙΚ</c:v>
                </c:pt>
              </c:strCache>
            </c:strRef>
          </c:tx>
          <c:spPr>
            <a:ln cap="sq">
              <a:prstDash val="lgDashDotDot"/>
            </a:ln>
          </c:spPr>
          <c:marker>
            <c:symbol val="none"/>
          </c:marker>
          <c:cat>
            <c:multiLvlStrRef>
              <c:f>'οικονομική '!$R$1:$AD$2</c:f>
              <c:multiLvlStrCache>
                <c:ptCount val="13"/>
                <c:lvl>
                  <c:pt idx="0">
                    <c:v>Μάρτιος</c:v>
                  </c:pt>
                  <c:pt idx="1">
                    <c:v>Απρίλιος</c:v>
                  </c:pt>
                  <c:pt idx="2">
                    <c:v>Μάιος</c:v>
                  </c:pt>
                  <c:pt idx="3">
                    <c:v>Ιούνιος</c:v>
                  </c:pt>
                  <c:pt idx="4">
                    <c:v>Ιούλιος</c:v>
                  </c:pt>
                  <c:pt idx="5">
                    <c:v>Αύγουστος</c:v>
                  </c:pt>
                  <c:pt idx="6">
                    <c:v>Σεπτέμβριος</c:v>
                  </c:pt>
                  <c:pt idx="7">
                    <c:v>Οκτώβριος</c:v>
                  </c:pt>
                  <c:pt idx="8">
                    <c:v>Νοέμβριος</c:v>
                  </c:pt>
                  <c:pt idx="9">
                    <c:v>Δεκέμβριος</c:v>
                  </c:pt>
                  <c:pt idx="10">
                    <c:v>Ιανουάριος</c:v>
                  </c:pt>
                  <c:pt idx="11">
                    <c:v>Φεβρουάριος</c:v>
                  </c:pt>
                  <c:pt idx="12">
                    <c:v>Μάρτιος</c:v>
                  </c:pt>
                </c:lvl>
                <c:lvl>
                  <c:pt idx="0">
                    <c:v>2018</c:v>
                  </c:pt>
                  <c:pt idx="10">
                    <c:v>2019</c:v>
                  </c:pt>
                </c:lvl>
              </c:multiLvlStrCache>
            </c:multiLvlStrRef>
          </c:cat>
          <c:val>
            <c:numRef>
              <c:f>'οικονομική '!$R$15:$AD$15</c:f>
              <c:numCache>
                <c:formatCode>General</c:formatCode>
                <c:ptCount val="13"/>
                <c:pt idx="0">
                  <c:v>2024</c:v>
                </c:pt>
                <c:pt idx="1">
                  <c:v>1722</c:v>
                </c:pt>
                <c:pt idx="2">
                  <c:v>1677</c:v>
                </c:pt>
                <c:pt idx="3">
                  <c:v>2171</c:v>
                </c:pt>
                <c:pt idx="4">
                  <c:v>2660</c:v>
                </c:pt>
                <c:pt idx="5">
                  <c:v>2516</c:v>
                </c:pt>
                <c:pt idx="6">
                  <c:v>1680</c:v>
                </c:pt>
                <c:pt idx="7">
                  <c:v>1346</c:v>
                </c:pt>
                <c:pt idx="8">
                  <c:v>1389</c:v>
                </c:pt>
                <c:pt idx="9">
                  <c:v>2095</c:v>
                </c:pt>
                <c:pt idx="10">
                  <c:v>2124</c:v>
                </c:pt>
                <c:pt idx="11">
                  <c:v>1437</c:v>
                </c:pt>
                <c:pt idx="12">
                  <c:v>1439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50892672"/>
        <c:axId val="250894208"/>
      </c:lineChart>
      <c:catAx>
        <c:axId val="2508926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5400000" vert="horz"/>
          <a:lstStyle/>
          <a:p>
            <a:pPr>
              <a:defRPr lang="el-GR"/>
            </a:pPr>
            <a:endParaRPr lang="en-US"/>
          </a:p>
        </c:txPr>
        <c:crossAx val="250894208"/>
        <c:crosses val="autoZero"/>
        <c:auto val="1"/>
        <c:lblAlgn val="ctr"/>
        <c:lblOffset val="100"/>
        <c:noMultiLvlLbl val="0"/>
      </c:catAx>
      <c:valAx>
        <c:axId val="2508942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lang="el-GR"/>
            </a:pPr>
            <a:endParaRPr lang="en-US"/>
          </a:p>
        </c:txPr>
        <c:crossAx val="250892672"/>
        <c:crosses val="autoZero"/>
        <c:crossBetween val="between"/>
        <c:majorUnit val="2000"/>
      </c:valAx>
    </c:plotArea>
    <c:legend>
      <c:legendPos val="r"/>
      <c:layout>
        <c:manualLayout>
          <c:xMode val="edge"/>
          <c:yMode val="edge"/>
          <c:x val="0.73251640986054356"/>
          <c:y val="0.25792999326411764"/>
          <c:w val="0.25192331347967772"/>
          <c:h val="0.36253829915605806"/>
        </c:manualLayout>
      </c:layout>
      <c:overlay val="0"/>
      <c:txPr>
        <a:bodyPr/>
        <a:lstStyle/>
        <a:p>
          <a:pPr>
            <a:defRPr lang="el-GR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lang="el-GR"/>
            </a:pPr>
            <a:r>
              <a:rPr lang="el-GR" sz="1200"/>
              <a:t>Διακύμανση του αριθμού των ανέργων 
κατά επαγγελματική κατηγορία τους τελευταίους 12 μήνες </a:t>
            </a:r>
          </a:p>
        </c:rich>
      </c:tx>
      <c:layout>
        <c:manualLayout>
          <c:xMode val="edge"/>
          <c:yMode val="edge"/>
          <c:x val="0.12757973733583489"/>
          <c:y val="3.5190615835777136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1530415170899162"/>
          <c:y val="0.1801925785669754"/>
          <c:w val="0.60587126136511138"/>
          <c:h val="0.42948852378970998"/>
        </c:manualLayout>
      </c:layout>
      <c:lineChart>
        <c:grouping val="standard"/>
        <c:varyColors val="0"/>
        <c:ser>
          <c:idx val="0"/>
          <c:order val="0"/>
          <c:tx>
            <c:strRef>
              <c:f>επάγγελμα!$B$4</c:f>
              <c:strCache>
                <c:ptCount val="1"/>
                <c:pt idx="0">
                  <c:v>ΠΡΟΣΟΝΤΟΥΧΟΙ/  ΕΙΔΙΚΟΙ</c:v>
                </c:pt>
              </c:strCache>
            </c:strRef>
          </c:tx>
          <c:cat>
            <c:multiLvlStrRef>
              <c:f>επάγγελμα!$Q$1:$AC$2</c:f>
              <c:multiLvlStrCache>
                <c:ptCount val="13"/>
                <c:lvl>
                  <c:pt idx="0">
                    <c:v>Μάρτιος</c:v>
                  </c:pt>
                  <c:pt idx="1">
                    <c:v>Απρίλιος</c:v>
                  </c:pt>
                  <c:pt idx="2">
                    <c:v>Μάιος</c:v>
                  </c:pt>
                  <c:pt idx="3">
                    <c:v>Ιούνιος</c:v>
                  </c:pt>
                  <c:pt idx="4">
                    <c:v>Ιούλιος</c:v>
                  </c:pt>
                  <c:pt idx="5">
                    <c:v>Αύγουστος</c:v>
                  </c:pt>
                  <c:pt idx="6">
                    <c:v>Σεπτέμβρης</c:v>
                  </c:pt>
                  <c:pt idx="7">
                    <c:v>Οκτώβρης</c:v>
                  </c:pt>
                  <c:pt idx="8">
                    <c:v>Νοέμβριος</c:v>
                  </c:pt>
                  <c:pt idx="9">
                    <c:v>Δεκέμβριος</c:v>
                  </c:pt>
                  <c:pt idx="10">
                    <c:v>Ιανουάριος</c:v>
                  </c:pt>
                  <c:pt idx="11">
                    <c:v>Φεβρουάριος</c:v>
                  </c:pt>
                  <c:pt idx="12">
                    <c:v>Μάρτιος</c:v>
                  </c:pt>
                </c:lvl>
                <c:lvl>
                  <c:pt idx="0">
                    <c:v>2018</c:v>
                  </c:pt>
                  <c:pt idx="10">
                    <c:v>2019</c:v>
                  </c:pt>
                </c:lvl>
              </c:multiLvlStrCache>
            </c:multiLvlStrRef>
          </c:cat>
          <c:val>
            <c:numRef>
              <c:f>επάγγελμα!$Q$4:$AC$4</c:f>
              <c:numCache>
                <c:formatCode>General</c:formatCode>
                <c:ptCount val="13"/>
                <c:pt idx="0">
                  <c:v>1978</c:v>
                </c:pt>
                <c:pt idx="1">
                  <c:v>1885</c:v>
                </c:pt>
                <c:pt idx="2">
                  <c:v>1881</c:v>
                </c:pt>
                <c:pt idx="3">
                  <c:v>2812</c:v>
                </c:pt>
                <c:pt idx="4">
                  <c:v>3647</c:v>
                </c:pt>
                <c:pt idx="5">
                  <c:v>3522</c:v>
                </c:pt>
                <c:pt idx="6">
                  <c:v>2469</c:v>
                </c:pt>
                <c:pt idx="7">
                  <c:v>1919</c:v>
                </c:pt>
                <c:pt idx="8">
                  <c:v>1946</c:v>
                </c:pt>
                <c:pt idx="9">
                  <c:v>1942</c:v>
                </c:pt>
                <c:pt idx="10">
                  <c:v>1931</c:v>
                </c:pt>
                <c:pt idx="11">
                  <c:v>1886</c:v>
                </c:pt>
                <c:pt idx="12">
                  <c:v>1798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επάγγελμα!$B$6</c:f>
              <c:strCache>
                <c:ptCount val="1"/>
                <c:pt idx="0">
                  <c:v>ΓΡΑΦΕΙΣ/ΔΑΚΤΥΛΟΓΡΑΦΟΙ</c:v>
                </c:pt>
              </c:strCache>
            </c:strRef>
          </c:tx>
          <c:marker>
            <c:symbol val="none"/>
          </c:marker>
          <c:cat>
            <c:multiLvlStrRef>
              <c:f>επάγγελμα!$Q$1:$AC$2</c:f>
              <c:multiLvlStrCache>
                <c:ptCount val="13"/>
                <c:lvl>
                  <c:pt idx="0">
                    <c:v>Μάρτιος</c:v>
                  </c:pt>
                  <c:pt idx="1">
                    <c:v>Απρίλιος</c:v>
                  </c:pt>
                  <c:pt idx="2">
                    <c:v>Μάιος</c:v>
                  </c:pt>
                  <c:pt idx="3">
                    <c:v>Ιούνιος</c:v>
                  </c:pt>
                  <c:pt idx="4">
                    <c:v>Ιούλιος</c:v>
                  </c:pt>
                  <c:pt idx="5">
                    <c:v>Αύγουστος</c:v>
                  </c:pt>
                  <c:pt idx="6">
                    <c:v>Σεπτέμβρης</c:v>
                  </c:pt>
                  <c:pt idx="7">
                    <c:v>Οκτώβρης</c:v>
                  </c:pt>
                  <c:pt idx="8">
                    <c:v>Νοέμβριος</c:v>
                  </c:pt>
                  <c:pt idx="9">
                    <c:v>Δεκέμβριος</c:v>
                  </c:pt>
                  <c:pt idx="10">
                    <c:v>Ιανουάριος</c:v>
                  </c:pt>
                  <c:pt idx="11">
                    <c:v>Φεβρουάριος</c:v>
                  </c:pt>
                  <c:pt idx="12">
                    <c:v>Μάρτιος</c:v>
                  </c:pt>
                </c:lvl>
                <c:lvl>
                  <c:pt idx="0">
                    <c:v>2018</c:v>
                  </c:pt>
                  <c:pt idx="10">
                    <c:v>2019</c:v>
                  </c:pt>
                </c:lvl>
              </c:multiLvlStrCache>
            </c:multiLvlStrRef>
          </c:cat>
          <c:val>
            <c:numRef>
              <c:f>επάγγελμα!$Q$6:$AC$6</c:f>
              <c:numCache>
                <c:formatCode>General</c:formatCode>
                <c:ptCount val="13"/>
                <c:pt idx="0">
                  <c:v>4444</c:v>
                </c:pt>
                <c:pt idx="1">
                  <c:v>3866</c:v>
                </c:pt>
                <c:pt idx="2">
                  <c:v>3606</c:v>
                </c:pt>
                <c:pt idx="3">
                  <c:v>3530</c:v>
                </c:pt>
                <c:pt idx="4">
                  <c:v>3748</c:v>
                </c:pt>
                <c:pt idx="5">
                  <c:v>3612</c:v>
                </c:pt>
                <c:pt idx="6">
                  <c:v>3537</c:v>
                </c:pt>
                <c:pt idx="7">
                  <c:v>3537</c:v>
                </c:pt>
                <c:pt idx="8">
                  <c:v>4379</c:v>
                </c:pt>
                <c:pt idx="9">
                  <c:v>4441</c:v>
                </c:pt>
                <c:pt idx="10">
                  <c:v>4611</c:v>
                </c:pt>
                <c:pt idx="11">
                  <c:v>4559</c:v>
                </c:pt>
                <c:pt idx="12">
                  <c:v>4271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επάγγελμα!$B$7</c:f>
              <c:strCache>
                <c:ptCount val="1"/>
                <c:pt idx="0">
                  <c:v>ΥΠΑΛΛΗΛΟΙ ΥΠΗΡΕΣΙΩΝ</c:v>
                </c:pt>
              </c:strCache>
            </c:strRef>
          </c:tx>
          <c:marker>
            <c:symbol val="x"/>
            <c:size val="5"/>
          </c:marker>
          <c:cat>
            <c:multiLvlStrRef>
              <c:f>επάγγελμα!$Q$1:$AC$2</c:f>
              <c:multiLvlStrCache>
                <c:ptCount val="13"/>
                <c:lvl>
                  <c:pt idx="0">
                    <c:v>Μάρτιος</c:v>
                  </c:pt>
                  <c:pt idx="1">
                    <c:v>Απρίλιος</c:v>
                  </c:pt>
                  <c:pt idx="2">
                    <c:v>Μάιος</c:v>
                  </c:pt>
                  <c:pt idx="3">
                    <c:v>Ιούνιος</c:v>
                  </c:pt>
                  <c:pt idx="4">
                    <c:v>Ιούλιος</c:v>
                  </c:pt>
                  <c:pt idx="5">
                    <c:v>Αύγουστος</c:v>
                  </c:pt>
                  <c:pt idx="6">
                    <c:v>Σεπτέμβρης</c:v>
                  </c:pt>
                  <c:pt idx="7">
                    <c:v>Οκτώβρης</c:v>
                  </c:pt>
                  <c:pt idx="8">
                    <c:v>Νοέμβριος</c:v>
                  </c:pt>
                  <c:pt idx="9">
                    <c:v>Δεκέμβριος</c:v>
                  </c:pt>
                  <c:pt idx="10">
                    <c:v>Ιανουάριος</c:v>
                  </c:pt>
                  <c:pt idx="11">
                    <c:v>Φεβρουάριος</c:v>
                  </c:pt>
                  <c:pt idx="12">
                    <c:v>Μάρτιος</c:v>
                  </c:pt>
                </c:lvl>
                <c:lvl>
                  <c:pt idx="0">
                    <c:v>2018</c:v>
                  </c:pt>
                  <c:pt idx="10">
                    <c:v>2019</c:v>
                  </c:pt>
                </c:lvl>
              </c:multiLvlStrCache>
            </c:multiLvlStrRef>
          </c:cat>
          <c:val>
            <c:numRef>
              <c:f>επάγγελμα!$Q$7:$AC$7</c:f>
              <c:numCache>
                <c:formatCode>General</c:formatCode>
                <c:ptCount val="13"/>
                <c:pt idx="0">
                  <c:v>8595</c:v>
                </c:pt>
                <c:pt idx="1">
                  <c:v>5866</c:v>
                </c:pt>
                <c:pt idx="2">
                  <c:v>5046</c:v>
                </c:pt>
                <c:pt idx="3">
                  <c:v>5315</c:v>
                </c:pt>
                <c:pt idx="4">
                  <c:v>5196</c:v>
                </c:pt>
                <c:pt idx="5">
                  <c:v>5035</c:v>
                </c:pt>
                <c:pt idx="6">
                  <c:v>4429</c:v>
                </c:pt>
                <c:pt idx="7">
                  <c:v>4432</c:v>
                </c:pt>
                <c:pt idx="8">
                  <c:v>8291</c:v>
                </c:pt>
                <c:pt idx="9">
                  <c:v>8951</c:v>
                </c:pt>
                <c:pt idx="10">
                  <c:v>9498</c:v>
                </c:pt>
                <c:pt idx="11">
                  <c:v>9082</c:v>
                </c:pt>
                <c:pt idx="12">
                  <c:v>7939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επάγγελμα!$B$9</c:f>
              <c:strCache>
                <c:ptCount val="1"/>
                <c:pt idx="0">
                  <c:v>ΤΕΧΝΙΤΕΣ ΠΑΡΑΓΩΓΗΣ</c:v>
                </c:pt>
              </c:strCache>
            </c:strRef>
          </c:tx>
          <c:spPr>
            <a:ln>
              <a:prstDash val="lgDashDot"/>
            </a:ln>
          </c:spPr>
          <c:marker>
            <c:symbol val="none"/>
          </c:marker>
          <c:cat>
            <c:multiLvlStrRef>
              <c:f>επάγγελμα!$Q$1:$AC$2</c:f>
              <c:multiLvlStrCache>
                <c:ptCount val="13"/>
                <c:lvl>
                  <c:pt idx="0">
                    <c:v>Μάρτιος</c:v>
                  </c:pt>
                  <c:pt idx="1">
                    <c:v>Απρίλιος</c:v>
                  </c:pt>
                  <c:pt idx="2">
                    <c:v>Μάιος</c:v>
                  </c:pt>
                  <c:pt idx="3">
                    <c:v>Ιούνιος</c:v>
                  </c:pt>
                  <c:pt idx="4">
                    <c:v>Ιούλιος</c:v>
                  </c:pt>
                  <c:pt idx="5">
                    <c:v>Αύγουστος</c:v>
                  </c:pt>
                  <c:pt idx="6">
                    <c:v>Σεπτέμβρης</c:v>
                  </c:pt>
                  <c:pt idx="7">
                    <c:v>Οκτώβρης</c:v>
                  </c:pt>
                  <c:pt idx="8">
                    <c:v>Νοέμβριος</c:v>
                  </c:pt>
                  <c:pt idx="9">
                    <c:v>Δεκέμβριος</c:v>
                  </c:pt>
                  <c:pt idx="10">
                    <c:v>Ιανουάριος</c:v>
                  </c:pt>
                  <c:pt idx="11">
                    <c:v>Φεβρουάριος</c:v>
                  </c:pt>
                  <c:pt idx="12">
                    <c:v>Μάρτιος</c:v>
                  </c:pt>
                </c:lvl>
                <c:lvl>
                  <c:pt idx="0">
                    <c:v>2018</c:v>
                  </c:pt>
                  <c:pt idx="10">
                    <c:v>2019</c:v>
                  </c:pt>
                </c:lvl>
              </c:multiLvlStrCache>
            </c:multiLvlStrRef>
          </c:cat>
          <c:val>
            <c:numRef>
              <c:f>επάγγελμα!$Q$9:$AC$9</c:f>
              <c:numCache>
                <c:formatCode>General</c:formatCode>
                <c:ptCount val="13"/>
                <c:pt idx="0">
                  <c:v>1925</c:v>
                </c:pt>
                <c:pt idx="1">
                  <c:v>1733</c:v>
                </c:pt>
                <c:pt idx="2">
                  <c:v>1679</c:v>
                </c:pt>
                <c:pt idx="3">
                  <c:v>1641</c:v>
                </c:pt>
                <c:pt idx="4">
                  <c:v>1539</c:v>
                </c:pt>
                <c:pt idx="5">
                  <c:v>1505</c:v>
                </c:pt>
                <c:pt idx="6">
                  <c:v>1491</c:v>
                </c:pt>
                <c:pt idx="7">
                  <c:v>1457</c:v>
                </c:pt>
                <c:pt idx="8">
                  <c:v>1617</c:v>
                </c:pt>
                <c:pt idx="9">
                  <c:v>1674</c:v>
                </c:pt>
                <c:pt idx="10">
                  <c:v>1746</c:v>
                </c:pt>
                <c:pt idx="11">
                  <c:v>1628</c:v>
                </c:pt>
                <c:pt idx="12">
                  <c:v>1473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επάγγελμα!$B$11</c:f>
              <c:strCache>
                <c:ptCount val="1"/>
                <c:pt idx="0">
                  <c:v>ΑΝΕΙΔΙΚΕΥΤΟΙ ΕΡΓΑΤΕΣ</c:v>
                </c:pt>
              </c:strCache>
            </c:strRef>
          </c:tx>
          <c:marker>
            <c:symbol val="square"/>
            <c:size val="5"/>
            <c:spPr>
              <a:ln>
                <a:gradFill>
                  <a:gsLst>
                    <a:gs pos="0">
                      <a:schemeClr val="accent1">
                        <a:tint val="66000"/>
                        <a:satMod val="160000"/>
                      </a:schemeClr>
                    </a:gs>
                    <a:gs pos="50000">
                      <a:schemeClr val="accent1">
                        <a:tint val="44500"/>
                        <a:satMod val="160000"/>
                      </a:schemeClr>
                    </a:gs>
                    <a:gs pos="100000">
                      <a:schemeClr val="accent1">
                        <a:tint val="23500"/>
                        <a:satMod val="160000"/>
                      </a:schemeClr>
                    </a:gs>
                  </a:gsLst>
                  <a:lin ang="5400000" scaled="0"/>
                </a:gradFill>
                <a:prstDash val="sysDash"/>
              </a:ln>
            </c:spPr>
          </c:marker>
          <c:cat>
            <c:multiLvlStrRef>
              <c:f>επάγγελμα!$Q$1:$AC$2</c:f>
              <c:multiLvlStrCache>
                <c:ptCount val="13"/>
                <c:lvl>
                  <c:pt idx="0">
                    <c:v>Μάρτιος</c:v>
                  </c:pt>
                  <c:pt idx="1">
                    <c:v>Απρίλιος</c:v>
                  </c:pt>
                  <c:pt idx="2">
                    <c:v>Μάιος</c:v>
                  </c:pt>
                  <c:pt idx="3">
                    <c:v>Ιούνιος</c:v>
                  </c:pt>
                  <c:pt idx="4">
                    <c:v>Ιούλιος</c:v>
                  </c:pt>
                  <c:pt idx="5">
                    <c:v>Αύγουστος</c:v>
                  </c:pt>
                  <c:pt idx="6">
                    <c:v>Σεπτέμβρης</c:v>
                  </c:pt>
                  <c:pt idx="7">
                    <c:v>Οκτώβρης</c:v>
                  </c:pt>
                  <c:pt idx="8">
                    <c:v>Νοέμβριος</c:v>
                  </c:pt>
                  <c:pt idx="9">
                    <c:v>Δεκέμβριος</c:v>
                  </c:pt>
                  <c:pt idx="10">
                    <c:v>Ιανουάριος</c:v>
                  </c:pt>
                  <c:pt idx="11">
                    <c:v>Φεβρουάριος</c:v>
                  </c:pt>
                  <c:pt idx="12">
                    <c:v>Μάρτιος</c:v>
                  </c:pt>
                </c:lvl>
                <c:lvl>
                  <c:pt idx="0">
                    <c:v>2018</c:v>
                  </c:pt>
                  <c:pt idx="10">
                    <c:v>2019</c:v>
                  </c:pt>
                </c:lvl>
              </c:multiLvlStrCache>
            </c:multiLvlStrRef>
          </c:cat>
          <c:val>
            <c:numRef>
              <c:f>επάγγελμα!$Q$11:$AC$11</c:f>
              <c:numCache>
                <c:formatCode>General</c:formatCode>
                <c:ptCount val="13"/>
                <c:pt idx="0">
                  <c:v>6634</c:v>
                </c:pt>
                <c:pt idx="1">
                  <c:v>4988</c:v>
                </c:pt>
                <c:pt idx="2">
                  <c:v>4484</c:v>
                </c:pt>
                <c:pt idx="3">
                  <c:v>4376</c:v>
                </c:pt>
                <c:pt idx="4">
                  <c:v>4637</c:v>
                </c:pt>
                <c:pt idx="5">
                  <c:v>4343</c:v>
                </c:pt>
                <c:pt idx="6">
                  <c:v>3960</c:v>
                </c:pt>
                <c:pt idx="7">
                  <c:v>3960</c:v>
                </c:pt>
                <c:pt idx="8">
                  <c:v>6493</c:v>
                </c:pt>
                <c:pt idx="9">
                  <c:v>7157</c:v>
                </c:pt>
                <c:pt idx="10">
                  <c:v>7430</c:v>
                </c:pt>
                <c:pt idx="11">
                  <c:v>6926</c:v>
                </c:pt>
                <c:pt idx="12">
                  <c:v>5771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51613952"/>
        <c:axId val="251615872"/>
      </c:lineChart>
      <c:catAx>
        <c:axId val="2516139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5400000" vert="horz"/>
          <a:lstStyle/>
          <a:p>
            <a:pPr>
              <a:defRPr lang="el-GR"/>
            </a:pPr>
            <a:endParaRPr lang="en-US"/>
          </a:p>
        </c:txPr>
        <c:crossAx val="251615872"/>
        <c:crosses val="autoZero"/>
        <c:auto val="1"/>
        <c:lblAlgn val="ctr"/>
        <c:lblOffset val="100"/>
        <c:noMultiLvlLbl val="0"/>
      </c:catAx>
      <c:valAx>
        <c:axId val="25161587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lang="el-GR"/>
            </a:pPr>
            <a:endParaRPr lang="en-US"/>
          </a:p>
        </c:txPr>
        <c:crossAx val="251613952"/>
        <c:crosses val="autoZero"/>
        <c:crossBetween val="between"/>
        <c:majorUnit val="2000"/>
      </c:valAx>
    </c:plotArea>
    <c:legend>
      <c:legendPos val="r"/>
      <c:layout>
        <c:manualLayout>
          <c:xMode val="edge"/>
          <c:yMode val="edge"/>
          <c:x val="0.73358358387019817"/>
          <c:y val="0.2303448566255421"/>
          <c:w val="0.25156982956867735"/>
          <c:h val="0.5897522340499225"/>
        </c:manualLayout>
      </c:layout>
      <c:overlay val="0"/>
      <c:txPr>
        <a:bodyPr/>
        <a:lstStyle/>
        <a:p>
          <a:pPr>
            <a:defRPr lang="el-GR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lang="el-GR"/>
            </a:pPr>
            <a:r>
              <a:rPr lang="el-GR" sz="1200"/>
              <a:t>Διακύμανση του αριθμού των ανέργων </a:t>
            </a:r>
          </a:p>
          <a:p>
            <a:pPr>
              <a:defRPr lang="el-GR"/>
            </a:pPr>
            <a:r>
              <a:rPr lang="el-GR" sz="1200"/>
              <a:t>κατά διάρκεια εγγραφής τους τελευταίους 12 μήνες</a:t>
            </a:r>
            <a:r>
              <a:rPr lang="el-GR"/>
              <a:t> </a:t>
            </a:r>
          </a:p>
        </c:rich>
      </c:tx>
      <c:layout>
        <c:manualLayout>
          <c:xMode val="edge"/>
          <c:yMode val="edge"/>
          <c:x val="0.13615023474178403"/>
          <c:y val="3.5842293906810055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533734735810271"/>
          <c:y val="0.20660076762351734"/>
          <c:w val="0.65944704164690005"/>
          <c:h val="0.38490536115010443"/>
        </c:manualLayout>
      </c:layout>
      <c:lineChart>
        <c:grouping val="standard"/>
        <c:varyColors val="0"/>
        <c:ser>
          <c:idx val="0"/>
          <c:order val="0"/>
          <c:tx>
            <c:strRef>
              <c:f>'διάρκεια '!$A$8</c:f>
              <c:strCache>
                <c:ptCount val="1"/>
                <c:pt idx="0">
                  <c:v>6 μήνες και πάνω</c:v>
                </c:pt>
              </c:strCache>
            </c:strRef>
          </c:tx>
          <c:marker>
            <c:symbol val="none"/>
          </c:marker>
          <c:cat>
            <c:multiLvlStrRef>
              <c:f>'διάρκεια '!$P$1:$AB$2</c:f>
              <c:multiLvlStrCache>
                <c:ptCount val="13"/>
                <c:lvl>
                  <c:pt idx="0">
                    <c:v>Μάρτιος</c:v>
                  </c:pt>
                  <c:pt idx="1">
                    <c:v>Απρίλιος</c:v>
                  </c:pt>
                  <c:pt idx="2">
                    <c:v>Μάιος</c:v>
                  </c:pt>
                  <c:pt idx="3">
                    <c:v>Ιούνιος</c:v>
                  </c:pt>
                  <c:pt idx="4">
                    <c:v>Ιούλιος</c:v>
                  </c:pt>
                  <c:pt idx="5">
                    <c:v>Αύγουστος</c:v>
                  </c:pt>
                  <c:pt idx="6">
                    <c:v>Σεπτέμβριος</c:v>
                  </c:pt>
                  <c:pt idx="7">
                    <c:v>Οκτώβριος</c:v>
                  </c:pt>
                  <c:pt idx="8">
                    <c:v>Νοέμβριος</c:v>
                  </c:pt>
                  <c:pt idx="9">
                    <c:v>Δεκέμβριος</c:v>
                  </c:pt>
                  <c:pt idx="10">
                    <c:v>Ιανουάριος</c:v>
                  </c:pt>
                  <c:pt idx="11">
                    <c:v>Φεβρουάριος</c:v>
                  </c:pt>
                  <c:pt idx="12">
                    <c:v>Μάρτιος</c:v>
                  </c:pt>
                </c:lvl>
                <c:lvl>
                  <c:pt idx="0">
                    <c:v>2018</c:v>
                  </c:pt>
                  <c:pt idx="10">
                    <c:v>2019</c:v>
                  </c:pt>
                </c:lvl>
              </c:multiLvlStrCache>
            </c:multiLvlStrRef>
          </c:cat>
          <c:val>
            <c:numRef>
              <c:f>'διάρκεια '!$P$8:$AB$8</c:f>
              <c:numCache>
                <c:formatCode>General</c:formatCode>
                <c:ptCount val="13"/>
                <c:pt idx="0">
                  <c:v>12633</c:v>
                </c:pt>
                <c:pt idx="1">
                  <c:v>12352</c:v>
                </c:pt>
                <c:pt idx="2">
                  <c:v>11839</c:v>
                </c:pt>
                <c:pt idx="3">
                  <c:v>10891</c:v>
                </c:pt>
                <c:pt idx="4">
                  <c:v>10441</c:v>
                </c:pt>
                <c:pt idx="5">
                  <c:v>9903</c:v>
                </c:pt>
                <c:pt idx="6">
                  <c:v>9565</c:v>
                </c:pt>
                <c:pt idx="7">
                  <c:v>9186</c:v>
                </c:pt>
                <c:pt idx="8">
                  <c:v>8789</c:v>
                </c:pt>
                <c:pt idx="9">
                  <c:v>8672</c:v>
                </c:pt>
                <c:pt idx="10">
                  <c:v>8509</c:v>
                </c:pt>
                <c:pt idx="11">
                  <c:v>8271</c:v>
                </c:pt>
                <c:pt idx="12">
                  <c:v>8385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'διάρκεια '!$A$7</c:f>
              <c:strCache>
                <c:ptCount val="1"/>
                <c:pt idx="0">
                  <c:v>12 ΜΗΝΕΣ ΚΑΙ ΠΑΝΩ</c:v>
                </c:pt>
              </c:strCache>
            </c:strRef>
          </c:tx>
          <c:cat>
            <c:multiLvlStrRef>
              <c:f>'διάρκεια '!$P$1:$AB$2</c:f>
              <c:multiLvlStrCache>
                <c:ptCount val="13"/>
                <c:lvl>
                  <c:pt idx="0">
                    <c:v>Μάρτιος</c:v>
                  </c:pt>
                  <c:pt idx="1">
                    <c:v>Απρίλιος</c:v>
                  </c:pt>
                  <c:pt idx="2">
                    <c:v>Μάιος</c:v>
                  </c:pt>
                  <c:pt idx="3">
                    <c:v>Ιούνιος</c:v>
                  </c:pt>
                  <c:pt idx="4">
                    <c:v>Ιούλιος</c:v>
                  </c:pt>
                  <c:pt idx="5">
                    <c:v>Αύγουστος</c:v>
                  </c:pt>
                  <c:pt idx="6">
                    <c:v>Σεπτέμβριος</c:v>
                  </c:pt>
                  <c:pt idx="7">
                    <c:v>Οκτώβριος</c:v>
                  </c:pt>
                  <c:pt idx="8">
                    <c:v>Νοέμβριος</c:v>
                  </c:pt>
                  <c:pt idx="9">
                    <c:v>Δεκέμβριος</c:v>
                  </c:pt>
                  <c:pt idx="10">
                    <c:v>Ιανουάριος</c:v>
                  </c:pt>
                  <c:pt idx="11">
                    <c:v>Φεβρουάριος</c:v>
                  </c:pt>
                  <c:pt idx="12">
                    <c:v>Μάρτιος</c:v>
                  </c:pt>
                </c:lvl>
                <c:lvl>
                  <c:pt idx="0">
                    <c:v>2018</c:v>
                  </c:pt>
                  <c:pt idx="10">
                    <c:v>2019</c:v>
                  </c:pt>
                </c:lvl>
              </c:multiLvlStrCache>
            </c:multiLvlStrRef>
          </c:cat>
          <c:val>
            <c:numRef>
              <c:f>'διάρκεια '!$P$7:$AB$7</c:f>
              <c:numCache>
                <c:formatCode>General</c:formatCode>
                <c:ptCount val="13"/>
                <c:pt idx="0">
                  <c:v>8636</c:v>
                </c:pt>
                <c:pt idx="1">
                  <c:v>8235</c:v>
                </c:pt>
                <c:pt idx="2">
                  <c:v>7856</c:v>
                </c:pt>
                <c:pt idx="3" formatCode="#,##0">
                  <c:v>7429</c:v>
                </c:pt>
                <c:pt idx="4" formatCode="#,##0">
                  <c:v>6980</c:v>
                </c:pt>
                <c:pt idx="5" formatCode="#,##0">
                  <c:v>6617</c:v>
                </c:pt>
                <c:pt idx="6" formatCode="#,##0">
                  <c:v>6393</c:v>
                </c:pt>
                <c:pt idx="7" formatCode="#,##0">
                  <c:v>5952</c:v>
                </c:pt>
                <c:pt idx="8" formatCode="#,##0">
                  <c:v>5745</c:v>
                </c:pt>
                <c:pt idx="9" formatCode="#,##0">
                  <c:v>5468</c:v>
                </c:pt>
                <c:pt idx="10" formatCode="#,##0">
                  <c:v>5313</c:v>
                </c:pt>
                <c:pt idx="11" formatCode="#,##0">
                  <c:v>5171</c:v>
                </c:pt>
                <c:pt idx="12" formatCode="#,##0">
                  <c:v>4952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51753600"/>
        <c:axId val="251755136"/>
      </c:lineChart>
      <c:catAx>
        <c:axId val="2517536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5400000" vert="horz"/>
          <a:lstStyle/>
          <a:p>
            <a:pPr>
              <a:defRPr lang="el-GR"/>
            </a:pPr>
            <a:endParaRPr lang="en-US"/>
          </a:p>
        </c:txPr>
        <c:crossAx val="251755136"/>
        <c:crosses val="autoZero"/>
        <c:auto val="1"/>
        <c:lblAlgn val="ctr"/>
        <c:lblOffset val="100"/>
        <c:noMultiLvlLbl val="0"/>
      </c:catAx>
      <c:valAx>
        <c:axId val="251755136"/>
        <c:scaling>
          <c:orientation val="minMax"/>
          <c:min val="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lang="el-GR"/>
            </a:pPr>
            <a:endParaRPr lang="en-US"/>
          </a:p>
        </c:txPr>
        <c:crossAx val="251753600"/>
        <c:crosses val="autoZero"/>
        <c:crossBetween val="between"/>
        <c:majorUnit val="3000"/>
      </c:valAx>
    </c:plotArea>
    <c:legend>
      <c:legendPos val="r"/>
      <c:layout>
        <c:manualLayout>
          <c:xMode val="edge"/>
          <c:yMode val="edge"/>
          <c:x val="0.77127637346720668"/>
          <c:y val="0.19089146775118698"/>
          <c:w val="0.22535211267605632"/>
          <c:h val="0.44444444444444442"/>
        </c:manualLayout>
      </c:layout>
      <c:overlay val="0"/>
      <c:txPr>
        <a:bodyPr/>
        <a:lstStyle/>
        <a:p>
          <a:pPr>
            <a:defRPr lang="el-GR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lang="el-GR" sz="1200"/>
            </a:pPr>
            <a:r>
              <a:rPr lang="el-GR" sz="1200"/>
              <a:t>Διακύμανση του αριθμού των  ανέργων</a:t>
            </a:r>
            <a:r>
              <a:rPr lang="en-US" sz="1200"/>
              <a:t> </a:t>
            </a:r>
            <a:r>
              <a:rPr lang="el-GR" sz="1200"/>
              <a:t> κατά</a:t>
            </a:r>
            <a:r>
              <a:rPr lang="el-GR" sz="1200" baseline="0"/>
              <a:t> εθνότητα</a:t>
            </a:r>
            <a:r>
              <a:rPr lang="en-US" sz="1200"/>
              <a:t> </a:t>
            </a:r>
            <a:r>
              <a:rPr lang="el-GR" sz="1200"/>
              <a:t> </a:t>
            </a:r>
          </a:p>
          <a:p>
            <a:pPr>
              <a:defRPr lang="el-GR" sz="1200"/>
            </a:pPr>
            <a:r>
              <a:rPr lang="el-GR" sz="1200"/>
              <a:t>τους τελευταίους 12 μήνες </a:t>
            </a:r>
          </a:p>
        </c:rich>
      </c:tx>
      <c:layout>
        <c:manualLayout>
          <c:xMode val="edge"/>
          <c:yMode val="edge"/>
          <c:x val="0.25091619969845097"/>
          <c:y val="3.7453320507522446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6150841969498316E-2"/>
          <c:y val="0.24094960040107646"/>
          <c:w val="0.58061855670103057"/>
          <c:h val="0.31710480010223902"/>
        </c:manualLayout>
      </c:layout>
      <c:lineChart>
        <c:grouping val="standard"/>
        <c:varyColors val="0"/>
        <c:ser>
          <c:idx val="0"/>
          <c:order val="0"/>
          <c:tx>
            <c:strRef>
              <c:f>'υπηκοότητα '!$A$4</c:f>
              <c:strCache>
                <c:ptCount val="1"/>
                <c:pt idx="0">
                  <c:v>ΑΤΟΜΑ ΑΠΟ ΕΕ</c:v>
                </c:pt>
              </c:strCache>
            </c:strRef>
          </c:tx>
          <c:marker>
            <c:symbol val="none"/>
          </c:marker>
          <c:cat>
            <c:multiLvlStrRef>
              <c:f>'υπηκοότητα '!$AN$1:$AZ$2</c:f>
              <c:multiLvlStrCache>
                <c:ptCount val="13"/>
                <c:lvl>
                  <c:pt idx="0">
                    <c:v>Μάρτιος</c:v>
                  </c:pt>
                  <c:pt idx="1">
                    <c:v>Απρίλιος</c:v>
                  </c:pt>
                  <c:pt idx="2">
                    <c:v>Μάιος</c:v>
                  </c:pt>
                  <c:pt idx="3">
                    <c:v>Ιούνιος</c:v>
                  </c:pt>
                  <c:pt idx="4">
                    <c:v>Ιούλιος</c:v>
                  </c:pt>
                  <c:pt idx="5">
                    <c:v>Αύγουστος</c:v>
                  </c:pt>
                  <c:pt idx="6">
                    <c:v>Σεπτέμβριος</c:v>
                  </c:pt>
                  <c:pt idx="7">
                    <c:v>Οκτώβριος</c:v>
                  </c:pt>
                  <c:pt idx="8">
                    <c:v>Νοέμβριος</c:v>
                  </c:pt>
                  <c:pt idx="9">
                    <c:v>Δεκέμβριος</c:v>
                  </c:pt>
                  <c:pt idx="10">
                    <c:v>Ιανουάριος</c:v>
                  </c:pt>
                  <c:pt idx="11">
                    <c:v>Φεβρουάριος</c:v>
                  </c:pt>
                  <c:pt idx="12">
                    <c:v>Μάρτιος</c:v>
                  </c:pt>
                </c:lvl>
                <c:lvl>
                  <c:pt idx="0">
                    <c:v>2018</c:v>
                  </c:pt>
                  <c:pt idx="10">
                    <c:v>2019</c:v>
                  </c:pt>
                </c:lvl>
              </c:multiLvlStrCache>
            </c:multiLvlStrRef>
          </c:cat>
          <c:val>
            <c:numRef>
              <c:f>'υπηκοότητα '!$AN$4:$AZ$4</c:f>
              <c:numCache>
                <c:formatCode>General</c:formatCode>
                <c:ptCount val="13"/>
                <c:pt idx="0">
                  <c:v>5329</c:v>
                </c:pt>
                <c:pt idx="1">
                  <c:v>3258</c:v>
                </c:pt>
                <c:pt idx="2">
                  <c:v>2554</c:v>
                </c:pt>
                <c:pt idx="3">
                  <c:v>2529</c:v>
                </c:pt>
                <c:pt idx="4">
                  <c:v>2513</c:v>
                </c:pt>
                <c:pt idx="5">
                  <c:v>2379</c:v>
                </c:pt>
                <c:pt idx="6">
                  <c:v>2422</c:v>
                </c:pt>
                <c:pt idx="7">
                  <c:v>2630</c:v>
                </c:pt>
                <c:pt idx="8">
                  <c:v>6332</c:v>
                </c:pt>
                <c:pt idx="9">
                  <c:v>6828</c:v>
                </c:pt>
                <c:pt idx="10">
                  <c:v>7269</c:v>
                </c:pt>
                <c:pt idx="11">
                  <c:v>7095</c:v>
                </c:pt>
                <c:pt idx="12">
                  <c:v>5678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'υπηκοότητα '!$A$5</c:f>
              <c:strCache>
                <c:ptCount val="1"/>
                <c:pt idx="0">
                  <c:v>ΠΟΝΤΙΟΙ</c:v>
                </c:pt>
              </c:strCache>
            </c:strRef>
          </c:tx>
          <c:cat>
            <c:multiLvlStrRef>
              <c:f>'υπηκοότητα '!$AN$1:$AZ$2</c:f>
              <c:multiLvlStrCache>
                <c:ptCount val="13"/>
                <c:lvl>
                  <c:pt idx="0">
                    <c:v>Μάρτιος</c:v>
                  </c:pt>
                  <c:pt idx="1">
                    <c:v>Απρίλιος</c:v>
                  </c:pt>
                  <c:pt idx="2">
                    <c:v>Μάιος</c:v>
                  </c:pt>
                  <c:pt idx="3">
                    <c:v>Ιούνιος</c:v>
                  </c:pt>
                  <c:pt idx="4">
                    <c:v>Ιούλιος</c:v>
                  </c:pt>
                  <c:pt idx="5">
                    <c:v>Αύγουστος</c:v>
                  </c:pt>
                  <c:pt idx="6">
                    <c:v>Σεπτέμβριος</c:v>
                  </c:pt>
                  <c:pt idx="7">
                    <c:v>Οκτώβριος</c:v>
                  </c:pt>
                  <c:pt idx="8">
                    <c:v>Νοέμβριος</c:v>
                  </c:pt>
                  <c:pt idx="9">
                    <c:v>Δεκέμβριος</c:v>
                  </c:pt>
                  <c:pt idx="10">
                    <c:v>Ιανουάριος</c:v>
                  </c:pt>
                  <c:pt idx="11">
                    <c:v>Φεβρουάριος</c:v>
                  </c:pt>
                  <c:pt idx="12">
                    <c:v>Μάρτιος</c:v>
                  </c:pt>
                </c:lvl>
                <c:lvl>
                  <c:pt idx="0">
                    <c:v>2018</c:v>
                  </c:pt>
                  <c:pt idx="10">
                    <c:v>2019</c:v>
                  </c:pt>
                </c:lvl>
              </c:multiLvlStrCache>
            </c:multiLvlStrRef>
          </c:cat>
          <c:val>
            <c:numRef>
              <c:f>'υπηκοότητα '!$AN$5:$AZ$5</c:f>
              <c:numCache>
                <c:formatCode>General</c:formatCode>
                <c:ptCount val="13"/>
                <c:pt idx="0">
                  <c:v>1125</c:v>
                </c:pt>
                <c:pt idx="1">
                  <c:v>854</c:v>
                </c:pt>
                <c:pt idx="2">
                  <c:v>752</c:v>
                </c:pt>
                <c:pt idx="3">
                  <c:v>711</c:v>
                </c:pt>
                <c:pt idx="4">
                  <c:v>672</c:v>
                </c:pt>
                <c:pt idx="5">
                  <c:v>657</c:v>
                </c:pt>
                <c:pt idx="6">
                  <c:v>681</c:v>
                </c:pt>
                <c:pt idx="7">
                  <c:v>703</c:v>
                </c:pt>
                <c:pt idx="8">
                  <c:v>1057</c:v>
                </c:pt>
                <c:pt idx="9">
                  <c:v>1129</c:v>
                </c:pt>
                <c:pt idx="10">
                  <c:v>1176</c:v>
                </c:pt>
                <c:pt idx="11">
                  <c:v>1145</c:v>
                </c:pt>
                <c:pt idx="12">
                  <c:v>963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'υπηκοότητα '!$A$8</c:f>
              <c:strCache>
                <c:ptCount val="1"/>
                <c:pt idx="0">
                  <c:v>ΑΤΟΜΑ ΜΕ ΚΑΘΕΣΤΩΣ ΣΥΜΠΛΗΡ. ΠΡΟΣΤΑΣΙΑΣ</c:v>
                </c:pt>
              </c:strCache>
            </c:strRef>
          </c:tx>
          <c:spPr>
            <a:ln w="31750">
              <a:prstDash val="sysDash"/>
            </a:ln>
          </c:spPr>
          <c:marker>
            <c:symbol val="none"/>
          </c:marker>
          <c:cat>
            <c:multiLvlStrRef>
              <c:f>'υπηκοότητα '!$AN$1:$AZ$2</c:f>
              <c:multiLvlStrCache>
                <c:ptCount val="13"/>
                <c:lvl>
                  <c:pt idx="0">
                    <c:v>Μάρτιος</c:v>
                  </c:pt>
                  <c:pt idx="1">
                    <c:v>Απρίλιος</c:v>
                  </c:pt>
                  <c:pt idx="2">
                    <c:v>Μάιος</c:v>
                  </c:pt>
                  <c:pt idx="3">
                    <c:v>Ιούνιος</c:v>
                  </c:pt>
                  <c:pt idx="4">
                    <c:v>Ιούλιος</c:v>
                  </c:pt>
                  <c:pt idx="5">
                    <c:v>Αύγουστος</c:v>
                  </c:pt>
                  <c:pt idx="6">
                    <c:v>Σεπτέμβριος</c:v>
                  </c:pt>
                  <c:pt idx="7">
                    <c:v>Οκτώβριος</c:v>
                  </c:pt>
                  <c:pt idx="8">
                    <c:v>Νοέμβριος</c:v>
                  </c:pt>
                  <c:pt idx="9">
                    <c:v>Δεκέμβριος</c:v>
                  </c:pt>
                  <c:pt idx="10">
                    <c:v>Ιανουάριος</c:v>
                  </c:pt>
                  <c:pt idx="11">
                    <c:v>Φεβρουάριος</c:v>
                  </c:pt>
                  <c:pt idx="12">
                    <c:v>Μάρτιος</c:v>
                  </c:pt>
                </c:lvl>
                <c:lvl>
                  <c:pt idx="0">
                    <c:v>2018</c:v>
                  </c:pt>
                  <c:pt idx="10">
                    <c:v>2019</c:v>
                  </c:pt>
                </c:lvl>
              </c:multiLvlStrCache>
            </c:multiLvlStrRef>
          </c:cat>
          <c:val>
            <c:numRef>
              <c:f>'υπηκοότητα '!$AN$8:$AZ$8</c:f>
              <c:numCache>
                <c:formatCode>General</c:formatCode>
                <c:ptCount val="13"/>
                <c:pt idx="0">
                  <c:v>1387</c:v>
                </c:pt>
                <c:pt idx="1">
                  <c:v>1382</c:v>
                </c:pt>
                <c:pt idx="2">
                  <c:v>1336</c:v>
                </c:pt>
                <c:pt idx="3">
                  <c:v>1215</c:v>
                </c:pt>
                <c:pt idx="4">
                  <c:v>1109</c:v>
                </c:pt>
                <c:pt idx="5">
                  <c:v>1042</c:v>
                </c:pt>
                <c:pt idx="6">
                  <c:v>945</c:v>
                </c:pt>
                <c:pt idx="7">
                  <c:v>851</c:v>
                </c:pt>
                <c:pt idx="8">
                  <c:v>824</c:v>
                </c:pt>
                <c:pt idx="9">
                  <c:v>767</c:v>
                </c:pt>
                <c:pt idx="10">
                  <c:v>765</c:v>
                </c:pt>
                <c:pt idx="11">
                  <c:v>719</c:v>
                </c:pt>
                <c:pt idx="12">
                  <c:v>655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'υπηκοότητα '!$A$3</c:f>
              <c:strCache>
                <c:ptCount val="1"/>
                <c:pt idx="0">
                  <c:v>ΕΛΛΗΝΟΚΥΠΡΙΟΙ</c:v>
                </c:pt>
              </c:strCache>
            </c:strRef>
          </c:tx>
          <c:cat>
            <c:multiLvlStrRef>
              <c:f>'υπηκοότητα '!$AN$1:$AZ$2</c:f>
              <c:multiLvlStrCache>
                <c:ptCount val="13"/>
                <c:lvl>
                  <c:pt idx="0">
                    <c:v>Μάρτιος</c:v>
                  </c:pt>
                  <c:pt idx="1">
                    <c:v>Απρίλιος</c:v>
                  </c:pt>
                  <c:pt idx="2">
                    <c:v>Μάιος</c:v>
                  </c:pt>
                  <c:pt idx="3">
                    <c:v>Ιούνιος</c:v>
                  </c:pt>
                  <c:pt idx="4">
                    <c:v>Ιούλιος</c:v>
                  </c:pt>
                  <c:pt idx="5">
                    <c:v>Αύγουστος</c:v>
                  </c:pt>
                  <c:pt idx="6">
                    <c:v>Σεπτέμβριος</c:v>
                  </c:pt>
                  <c:pt idx="7">
                    <c:v>Οκτώβριος</c:v>
                  </c:pt>
                  <c:pt idx="8">
                    <c:v>Νοέμβριος</c:v>
                  </c:pt>
                  <c:pt idx="9">
                    <c:v>Δεκέμβριος</c:v>
                  </c:pt>
                  <c:pt idx="10">
                    <c:v>Ιανουάριος</c:v>
                  </c:pt>
                  <c:pt idx="11">
                    <c:v>Φεβρουάριος</c:v>
                  </c:pt>
                  <c:pt idx="12">
                    <c:v>Μάρτιος</c:v>
                  </c:pt>
                </c:lvl>
                <c:lvl>
                  <c:pt idx="0">
                    <c:v>2018</c:v>
                  </c:pt>
                  <c:pt idx="10">
                    <c:v>2019</c:v>
                  </c:pt>
                </c:lvl>
              </c:multiLvlStrCache>
            </c:multiLvlStrRef>
          </c:cat>
          <c:val>
            <c:numRef>
              <c:f>'υπηκοότητα '!$AN$3:$AZ$3</c:f>
              <c:numCache>
                <c:formatCode>General</c:formatCode>
                <c:ptCount val="13"/>
                <c:pt idx="0">
                  <c:v>20837</c:v>
                </c:pt>
                <c:pt idx="1">
                  <c:v>17795</c:v>
                </c:pt>
                <c:pt idx="2">
                  <c:v>16731</c:v>
                </c:pt>
                <c:pt idx="3">
                  <c:v>17907</c:v>
                </c:pt>
                <c:pt idx="4">
                  <c:v>19129</c:v>
                </c:pt>
                <c:pt idx="5">
                  <c:v>18460</c:v>
                </c:pt>
                <c:pt idx="6">
                  <c:v>16036</c:v>
                </c:pt>
                <c:pt idx="7">
                  <c:v>15032</c:v>
                </c:pt>
                <c:pt idx="8">
                  <c:v>18591</c:v>
                </c:pt>
                <c:pt idx="9">
                  <c:v>19354</c:v>
                </c:pt>
                <c:pt idx="10">
                  <c:v>19911</c:v>
                </c:pt>
                <c:pt idx="11">
                  <c:v>18983</c:v>
                </c:pt>
                <c:pt idx="12">
                  <c:v>17591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52081664"/>
        <c:axId val="252083200"/>
      </c:lineChart>
      <c:catAx>
        <c:axId val="2520816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5400000" vert="horz"/>
          <a:lstStyle/>
          <a:p>
            <a:pPr>
              <a:defRPr lang="el-GR"/>
            </a:pPr>
            <a:endParaRPr lang="en-US"/>
          </a:p>
        </c:txPr>
        <c:crossAx val="252083200"/>
        <c:crosses val="autoZero"/>
        <c:auto val="1"/>
        <c:lblAlgn val="ctr"/>
        <c:lblOffset val="100"/>
        <c:noMultiLvlLbl val="0"/>
      </c:catAx>
      <c:valAx>
        <c:axId val="25208320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lang="el-GR"/>
            </a:pPr>
            <a:endParaRPr lang="en-US"/>
          </a:p>
        </c:txPr>
        <c:crossAx val="252081664"/>
        <c:crosses val="autoZero"/>
        <c:crossBetween val="between"/>
        <c:majorUnit val="5000"/>
      </c:valAx>
    </c:plotArea>
    <c:legend>
      <c:legendPos val="r"/>
      <c:layout>
        <c:manualLayout>
          <c:xMode val="edge"/>
          <c:yMode val="edge"/>
          <c:x val="0.67948839480381973"/>
          <c:y val="0.23595591919738926"/>
          <c:w val="0.27419781603474608"/>
          <c:h val="0.60937032333805063"/>
        </c:manualLayout>
      </c:layout>
      <c:overlay val="0"/>
      <c:txPr>
        <a:bodyPr/>
        <a:lstStyle/>
        <a:p>
          <a:pPr>
            <a:defRPr lang="el-GR" sz="900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lang="el-GR"/>
            </a:pPr>
            <a:r>
              <a:rPr lang="el-GR" sz="1200"/>
              <a:t>Διακύμανση του αριθμού των ανέργων </a:t>
            </a:r>
          </a:p>
          <a:p>
            <a:pPr>
              <a:defRPr lang="el-GR"/>
            </a:pPr>
            <a:r>
              <a:rPr lang="el-GR" sz="1200"/>
              <a:t>κατά μορφωτικό επίπεδο τους τελευταίους 12 μήνες </a:t>
            </a:r>
          </a:p>
        </c:rich>
      </c:tx>
      <c:layout>
        <c:manualLayout>
          <c:xMode val="edge"/>
          <c:yMode val="edge"/>
          <c:x val="0.16719448255125699"/>
          <c:y val="3.2525847924787202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2949185405878319"/>
          <c:y val="0.21607923110330882"/>
          <c:w val="0.59834598377905457"/>
          <c:h val="0.29523140542683929"/>
        </c:manualLayout>
      </c:layout>
      <c:lineChart>
        <c:grouping val="standard"/>
        <c:varyColors val="0"/>
        <c:ser>
          <c:idx val="1"/>
          <c:order val="0"/>
          <c:tx>
            <c:strRef>
              <c:f>μόρφωση!$A$8</c:f>
              <c:strCache>
                <c:ptCount val="1"/>
                <c:pt idx="0">
                  <c:v>Δευτεροβάθμια Εκπαίδευση</c:v>
                </c:pt>
              </c:strCache>
            </c:strRef>
          </c:tx>
          <c:cat>
            <c:multiLvlStrRef>
              <c:f>μόρφωση!$P$1:$AB$2</c:f>
              <c:multiLvlStrCache>
                <c:ptCount val="13"/>
                <c:lvl>
                  <c:pt idx="0">
                    <c:v>Μάρτιος</c:v>
                  </c:pt>
                  <c:pt idx="1">
                    <c:v>Απρίλιος</c:v>
                  </c:pt>
                  <c:pt idx="2">
                    <c:v>Μάιος</c:v>
                  </c:pt>
                  <c:pt idx="3">
                    <c:v>Ιούνιος</c:v>
                  </c:pt>
                  <c:pt idx="4">
                    <c:v>Ιούλιος</c:v>
                  </c:pt>
                  <c:pt idx="5">
                    <c:v>Αύγουστος</c:v>
                  </c:pt>
                  <c:pt idx="6">
                    <c:v>Σεπτέμβριος</c:v>
                  </c:pt>
                  <c:pt idx="7">
                    <c:v>Οκτώβριος</c:v>
                  </c:pt>
                  <c:pt idx="8">
                    <c:v>Νοέμβριος</c:v>
                  </c:pt>
                  <c:pt idx="9">
                    <c:v>Δεκέμβριος</c:v>
                  </c:pt>
                  <c:pt idx="10">
                    <c:v>Ιανουάριος</c:v>
                  </c:pt>
                  <c:pt idx="11">
                    <c:v>Φεβρουάριος</c:v>
                  </c:pt>
                  <c:pt idx="12">
                    <c:v>Μάρτιος</c:v>
                  </c:pt>
                </c:lvl>
                <c:lvl>
                  <c:pt idx="0">
                    <c:v>2018</c:v>
                  </c:pt>
                  <c:pt idx="10">
                    <c:v>2019</c:v>
                  </c:pt>
                </c:lvl>
              </c:multiLvlStrCache>
            </c:multiLvlStrRef>
          </c:cat>
          <c:val>
            <c:numRef>
              <c:f>μόρφωση!$P$8:$AB$8</c:f>
              <c:numCache>
                <c:formatCode>#,##0</c:formatCode>
                <c:ptCount val="13"/>
                <c:pt idx="0">
                  <c:v>15529</c:v>
                </c:pt>
                <c:pt idx="1">
                  <c:v>12359</c:v>
                </c:pt>
                <c:pt idx="2">
                  <c:v>11277</c:v>
                </c:pt>
                <c:pt idx="3">
                  <c:v>11175</c:v>
                </c:pt>
                <c:pt idx="4">
                  <c:v>11314</c:v>
                </c:pt>
                <c:pt idx="5">
                  <c:v>10770</c:v>
                </c:pt>
                <c:pt idx="6">
                  <c:v>10016</c:v>
                </c:pt>
                <c:pt idx="7">
                  <c:v>9905</c:v>
                </c:pt>
                <c:pt idx="8">
                  <c:v>14081</c:v>
                </c:pt>
                <c:pt idx="9">
                  <c:v>14858</c:v>
                </c:pt>
                <c:pt idx="10">
                  <c:v>15537</c:v>
                </c:pt>
                <c:pt idx="11">
                  <c:v>14902</c:v>
                </c:pt>
                <c:pt idx="12">
                  <c:v>13419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μόρφωση!$A$9</c:f>
              <c:strCache>
                <c:ptCount val="1"/>
                <c:pt idx="0">
                  <c:v>Τριτοβάθμια Εκπαίδευση</c:v>
                </c:pt>
              </c:strCache>
            </c:strRef>
          </c:tx>
          <c:cat>
            <c:multiLvlStrRef>
              <c:f>μόρφωση!$P$1:$AB$2</c:f>
              <c:multiLvlStrCache>
                <c:ptCount val="13"/>
                <c:lvl>
                  <c:pt idx="0">
                    <c:v>Μάρτιος</c:v>
                  </c:pt>
                  <c:pt idx="1">
                    <c:v>Απρίλιος</c:v>
                  </c:pt>
                  <c:pt idx="2">
                    <c:v>Μάιος</c:v>
                  </c:pt>
                  <c:pt idx="3">
                    <c:v>Ιούνιος</c:v>
                  </c:pt>
                  <c:pt idx="4">
                    <c:v>Ιούλιος</c:v>
                  </c:pt>
                  <c:pt idx="5">
                    <c:v>Αύγουστος</c:v>
                  </c:pt>
                  <c:pt idx="6">
                    <c:v>Σεπτέμβριος</c:v>
                  </c:pt>
                  <c:pt idx="7">
                    <c:v>Οκτώβριος</c:v>
                  </c:pt>
                  <c:pt idx="8">
                    <c:v>Νοέμβριος</c:v>
                  </c:pt>
                  <c:pt idx="9">
                    <c:v>Δεκέμβριος</c:v>
                  </c:pt>
                  <c:pt idx="10">
                    <c:v>Ιανουάριος</c:v>
                  </c:pt>
                  <c:pt idx="11">
                    <c:v>Φεβρουάριος</c:v>
                  </c:pt>
                  <c:pt idx="12">
                    <c:v>Μάρτιος</c:v>
                  </c:pt>
                </c:lvl>
                <c:lvl>
                  <c:pt idx="0">
                    <c:v>2018</c:v>
                  </c:pt>
                  <c:pt idx="10">
                    <c:v>2019</c:v>
                  </c:pt>
                </c:lvl>
              </c:multiLvlStrCache>
            </c:multiLvlStrRef>
          </c:cat>
          <c:val>
            <c:numRef>
              <c:f>μόρφωση!$P$9:$AB$9</c:f>
              <c:numCache>
                <c:formatCode>#,##0</c:formatCode>
                <c:ptCount val="13"/>
                <c:pt idx="0">
                  <c:v>7859</c:v>
                </c:pt>
                <c:pt idx="1">
                  <c:v>7104</c:v>
                </c:pt>
                <c:pt idx="2">
                  <c:v>6834</c:v>
                </c:pt>
                <c:pt idx="3">
                  <c:v>8208</c:v>
                </c:pt>
                <c:pt idx="4">
                  <c:v>9256</c:v>
                </c:pt>
                <c:pt idx="5">
                  <c:v>9155</c:v>
                </c:pt>
                <c:pt idx="6">
                  <c:v>7562</c:v>
                </c:pt>
                <c:pt idx="7">
                  <c:v>6705</c:v>
                </c:pt>
                <c:pt idx="8">
                  <c:v>7373</c:v>
                </c:pt>
                <c:pt idx="9">
                  <c:v>7332</c:v>
                </c:pt>
                <c:pt idx="10">
                  <c:v>7452</c:v>
                </c:pt>
                <c:pt idx="11">
                  <c:v>7303</c:v>
                </c:pt>
                <c:pt idx="12">
                  <c:v>6931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μόρφωση!$A$5</c:f>
              <c:strCache>
                <c:ptCount val="1"/>
                <c:pt idx="0">
                  <c:v>Πρωτοβάθμια Εκπαίδευση</c:v>
                </c:pt>
              </c:strCache>
            </c:strRef>
          </c:tx>
          <c:marker>
            <c:symbol val="none"/>
          </c:marker>
          <c:cat>
            <c:multiLvlStrRef>
              <c:f>μόρφωση!$P$1:$AB$2</c:f>
              <c:multiLvlStrCache>
                <c:ptCount val="13"/>
                <c:lvl>
                  <c:pt idx="0">
                    <c:v>Μάρτιος</c:v>
                  </c:pt>
                  <c:pt idx="1">
                    <c:v>Απρίλιος</c:v>
                  </c:pt>
                  <c:pt idx="2">
                    <c:v>Μάιος</c:v>
                  </c:pt>
                  <c:pt idx="3">
                    <c:v>Ιούνιος</c:v>
                  </c:pt>
                  <c:pt idx="4">
                    <c:v>Ιούλιος</c:v>
                  </c:pt>
                  <c:pt idx="5">
                    <c:v>Αύγουστος</c:v>
                  </c:pt>
                  <c:pt idx="6">
                    <c:v>Σεπτέμβριος</c:v>
                  </c:pt>
                  <c:pt idx="7">
                    <c:v>Οκτώβριος</c:v>
                  </c:pt>
                  <c:pt idx="8">
                    <c:v>Νοέμβριος</c:v>
                  </c:pt>
                  <c:pt idx="9">
                    <c:v>Δεκέμβριος</c:v>
                  </c:pt>
                  <c:pt idx="10">
                    <c:v>Ιανουάριος</c:v>
                  </c:pt>
                  <c:pt idx="11">
                    <c:v>Φεβρουάριος</c:v>
                  </c:pt>
                  <c:pt idx="12">
                    <c:v>Μάρτιος</c:v>
                  </c:pt>
                </c:lvl>
                <c:lvl>
                  <c:pt idx="0">
                    <c:v>2018</c:v>
                  </c:pt>
                  <c:pt idx="10">
                    <c:v>2019</c:v>
                  </c:pt>
                </c:lvl>
              </c:multiLvlStrCache>
            </c:multiLvlStrRef>
          </c:cat>
          <c:val>
            <c:numRef>
              <c:f>μόρφωση!$P$5:$AB$5</c:f>
              <c:numCache>
                <c:formatCode>#,##0</c:formatCode>
                <c:ptCount val="13"/>
                <c:pt idx="0">
                  <c:v>7228</c:v>
                </c:pt>
                <c:pt idx="1">
                  <c:v>5440</c:v>
                </c:pt>
                <c:pt idx="2">
                  <c:v>4728</c:v>
                </c:pt>
                <c:pt idx="3">
                  <c:v>4425</c:v>
                </c:pt>
                <c:pt idx="4">
                  <c:v>4233</c:v>
                </c:pt>
                <c:pt idx="5">
                  <c:v>3941</c:v>
                </c:pt>
                <c:pt idx="6">
                  <c:v>3821</c:v>
                </c:pt>
                <c:pt idx="7">
                  <c:v>3837</c:v>
                </c:pt>
                <c:pt idx="8">
                  <c:v>7060</c:v>
                </c:pt>
                <c:pt idx="9">
                  <c:v>7610</c:v>
                </c:pt>
                <c:pt idx="10">
                  <c:v>7962</c:v>
                </c:pt>
                <c:pt idx="11">
                  <c:v>7546</c:v>
                </c:pt>
                <c:pt idx="12">
                  <c:v>6158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51818368"/>
        <c:axId val="251819904"/>
      </c:lineChart>
      <c:catAx>
        <c:axId val="2518183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5400000" vert="horz"/>
          <a:lstStyle/>
          <a:p>
            <a:pPr>
              <a:defRPr lang="el-GR"/>
            </a:pPr>
            <a:endParaRPr lang="en-US"/>
          </a:p>
        </c:txPr>
        <c:crossAx val="251819904"/>
        <c:crosses val="autoZero"/>
        <c:auto val="1"/>
        <c:lblAlgn val="ctr"/>
        <c:lblOffset val="100"/>
        <c:noMultiLvlLbl val="0"/>
      </c:catAx>
      <c:valAx>
        <c:axId val="251819904"/>
        <c:scaling>
          <c:orientation val="minMax"/>
        </c:scaling>
        <c:delete val="0"/>
        <c:axPos val="l"/>
        <c:majorGridlines/>
        <c:numFmt formatCode="#,##0" sourceLinked="1"/>
        <c:majorTickMark val="none"/>
        <c:minorTickMark val="none"/>
        <c:tickLblPos val="nextTo"/>
        <c:txPr>
          <a:bodyPr rot="0" vert="horz"/>
          <a:lstStyle/>
          <a:p>
            <a:pPr>
              <a:defRPr lang="el-GR"/>
            </a:pPr>
            <a:endParaRPr lang="en-US"/>
          </a:p>
        </c:txPr>
        <c:crossAx val="251818368"/>
        <c:crosses val="autoZero"/>
        <c:crossBetween val="between"/>
        <c:majorUnit val="5000"/>
      </c:valAx>
    </c:plotArea>
    <c:legend>
      <c:legendPos val="r"/>
      <c:layout>
        <c:manualLayout>
          <c:xMode val="edge"/>
          <c:yMode val="edge"/>
          <c:x val="0.73774062729032708"/>
          <c:y val="0.21780104910888681"/>
          <c:w val="0.24643224113512571"/>
          <c:h val="0.39561740028398468"/>
        </c:manualLayout>
      </c:layout>
      <c:overlay val="0"/>
      <c:txPr>
        <a:bodyPr/>
        <a:lstStyle/>
        <a:p>
          <a:pPr>
            <a:defRPr lang="el-GR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C91BF-A2F1-4DA2-A0DE-BCAA5102F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1100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Μάρτιος 2010:  Προκαταρτικές Επισημάνσεις/ Διαπιστώσεις Ανεργίας</vt:lpstr>
    </vt:vector>
  </TitlesOfParts>
  <Company>MOF</Company>
  <LinksUpToDate>false</LinksUpToDate>
  <CharactersWithSpaces>7356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Μάρτιος 2010:  Προκαταρτικές Επισημάνσεις/ Διαπιστώσεις Ανεργίας</dc:title>
  <dc:creator>User</dc:creator>
  <cp:lastModifiedBy>Administrator</cp:lastModifiedBy>
  <cp:revision>2</cp:revision>
  <cp:lastPrinted>2018-11-01T13:15:00Z</cp:lastPrinted>
  <dcterms:created xsi:type="dcterms:W3CDTF">2019-04-04T09:58:00Z</dcterms:created>
  <dcterms:modified xsi:type="dcterms:W3CDTF">2019-04-04T09:58:00Z</dcterms:modified>
</cp:coreProperties>
</file>